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highlight w:val="none"/>
          <w:lang w:eastAsia="zh-CN"/>
        </w:rPr>
      </w:r>
      <w:r/>
    </w:p>
    <w:p>
      <w:pPr>
        <w:jc w:val="center"/>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84"/>
          <w:highlight w:val="none"/>
          <w:lang w:eastAsia="zh-CN"/>
        </w:rPr>
        <w:t xml:space="preserve">招  标 </w:t>
      </w:r>
      <w:r>
        <w:rPr>
          <w:rFonts w:hint="eastAsia" w:ascii="宋体" w:hAnsi="宋体" w:eastAsia="宋体" w:cs="华文宋体"/>
          <w:b/>
          <w:sz w:val="84"/>
          <w:highlight w:val="none"/>
          <w:lang w:eastAsia="zh-CN"/>
        </w:rPr>
        <w:t xml:space="preserve"> </w:t>
      </w:r>
      <w:r>
        <w:rPr>
          <w:rFonts w:ascii="宋体" w:hAnsi="宋体" w:eastAsia="宋体" w:cs="华文宋体"/>
          <w:b/>
          <w:sz w:val="84"/>
          <w:highlight w:val="none"/>
          <w:lang w:eastAsia="zh-CN"/>
        </w:rPr>
        <w:t xml:space="preserve">文</w:t>
      </w:r>
      <w:r>
        <w:rPr>
          <w:rFonts w:hint="eastAsia" w:ascii="宋体" w:hAnsi="宋体" w:eastAsia="宋体" w:cs="华文宋体"/>
          <w:b/>
          <w:sz w:val="84"/>
          <w:highlight w:val="none"/>
          <w:lang w:eastAsia="zh-CN"/>
        </w:rPr>
        <w:t xml:space="preserve"> </w:t>
      </w:r>
      <w:r>
        <w:rPr>
          <w:rFonts w:ascii="宋体" w:hAnsi="宋体" w:eastAsia="宋体" w:cs="华文宋体"/>
          <w:b/>
          <w:sz w:val="84"/>
          <w:highlight w:val="none"/>
          <w:lang w:eastAsia="zh-CN"/>
        </w:rPr>
        <w:t xml:space="preserve"> 件</w:t>
      </w:r>
      <w:r/>
    </w:p>
    <w:p>
      <w:pPr>
        <w:jc w:val="center"/>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44"/>
          <w:highlight w:val="none"/>
          <w:lang w:eastAsia="zh-CN"/>
        </w:rPr>
        <w:t xml:space="preserve">（电子招投标）</w:t>
      </w:r>
      <w:r/>
    </w:p>
    <w:p>
      <w:pPr>
        <w:jc w:val="center"/>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32"/>
          <w:highlight w:val="none"/>
          <w:lang w:eastAsia="zh-CN"/>
        </w:rPr>
        <w:t xml:space="preserve"> </w:t>
      </w:r>
      <w:r/>
    </w:p>
    <w:p>
      <w:pPr>
        <w:jc w:val="center"/>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32"/>
          <w:highlight w:val="none"/>
          <w:lang w:eastAsia="zh-CN"/>
        </w:rPr>
        <w:t xml:space="preserve"> </w:t>
      </w:r>
      <w:r/>
    </w:p>
    <w:p>
      <w:pPr>
        <w:jc w:val="left"/>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32"/>
          <w:highlight w:val="none"/>
          <w:lang w:eastAsia="zh-CN"/>
        </w:rPr>
        <w:t xml:space="preserve"> </w:t>
      </w:r>
      <w:r/>
    </w:p>
    <w:p>
      <w:pPr>
        <w:jc w:val="center"/>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32"/>
          <w:highlight w:val="none"/>
          <w:lang w:eastAsia="zh-CN"/>
        </w:rPr>
        <w:t xml:space="preserve"> </w:t>
      </w:r>
      <w:r/>
    </w:p>
    <w:p>
      <w:pPr>
        <w:jc w:val="center"/>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outlineLvl w:val="0"/>
      </w:pPr>
      <w:r/>
      <w:bookmarkStart w:id="0" w:name="_Toc30825"/>
      <w:r>
        <w:rPr>
          <w:rFonts w:ascii="宋体" w:hAnsi="宋体" w:eastAsia="宋体" w:cs="华文宋体"/>
          <w:b/>
          <w:sz w:val="36"/>
          <w:highlight w:val="none"/>
          <w:lang w:eastAsia="zh-CN"/>
        </w:rPr>
        <w:t xml:space="preserve">项目编号：</w:t>
      </w:r>
      <w:bookmarkEnd w:id="0"/>
      <w:r>
        <w:rPr>
          <w:rFonts w:hint="eastAsia" w:ascii="宋体" w:hAnsi="宋体" w:eastAsia="宋体" w:cs="华文宋体"/>
          <w:b/>
          <w:color w:val="auto"/>
          <w:sz w:val="36"/>
          <w:highlight w:val="none"/>
          <w:lang w:eastAsia="zh-CN"/>
        </w:rPr>
        <w:t xml:space="preserve">JSZC-321100-JSZG-G2025-0121</w:t>
      </w:r>
      <w:r/>
    </w:p>
    <w:p>
      <w:pPr>
        <w:jc w:val="center"/>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highlight w:val="none"/>
          <w:lang w:eastAsia="zh-CN"/>
        </w:rPr>
      </w:r>
      <w:r/>
    </w:p>
    <w:p>
      <w:pPr>
        <w:jc w:val="center"/>
        <w:spacing w:after="0" w:line="360" w:lineRule="auto"/>
        <w:rPr>
          <w:rFonts w:hint="eastAsia" w:ascii="宋体" w:hAnsi="宋体" w:eastAsia="宋体" w:cs="MS Mincho"/>
          <w:b/>
          <w:sz w:val="36"/>
          <w:highlight w:val="none"/>
          <w:lang w:eastAsia="zh-CN"/>
        </w:rPr>
        <w:pBdr>
          <w:top w:val="none" w:color="000000" w:sz="0" w:space="0"/>
          <w:left w:val="none" w:color="000000" w:sz="0" w:space="0"/>
          <w:bottom w:val="none" w:color="000000" w:sz="0" w:space="0"/>
          <w:right w:val="none" w:color="000000" w:sz="0" w:space="0"/>
        </w:pBdr>
        <w:outlineLvl w:val="0"/>
      </w:pPr>
      <w:r/>
      <w:bookmarkStart w:id="1" w:name="_Toc25419"/>
      <w:r>
        <w:rPr>
          <w:rFonts w:hint="eastAsia" w:ascii="宋体" w:hAnsi="宋体" w:eastAsia="宋体" w:cs="宋体"/>
          <w:b/>
          <w:sz w:val="36"/>
          <w:highlight w:val="none"/>
          <w:lang w:eastAsia="zh-CN"/>
        </w:rPr>
        <w:t xml:space="preserve">项</w:t>
      </w:r>
      <w:r>
        <w:rPr>
          <w:rFonts w:hint="eastAsia" w:ascii="宋体" w:hAnsi="宋体" w:eastAsia="宋体" w:cs="MS Mincho"/>
          <w:b/>
          <w:sz w:val="36"/>
          <w:highlight w:val="none"/>
          <w:lang w:eastAsia="zh-CN"/>
        </w:rPr>
        <w:t xml:space="preserve">目名</w:t>
      </w:r>
      <w:r>
        <w:rPr>
          <w:rFonts w:hint="eastAsia" w:ascii="宋体" w:hAnsi="宋体" w:eastAsia="宋体" w:cs="华文宋体"/>
          <w:b/>
          <w:sz w:val="36"/>
          <w:highlight w:val="none"/>
          <w:lang w:eastAsia="zh-CN"/>
        </w:rPr>
        <w:t xml:space="preserve">称</w:t>
      </w:r>
      <w:r>
        <w:rPr>
          <w:rFonts w:ascii="宋体" w:hAnsi="宋体" w:eastAsia="宋体" w:cs="华文宋体"/>
          <w:b/>
          <w:sz w:val="36"/>
          <w:highlight w:val="none"/>
          <w:lang w:eastAsia="zh-CN"/>
        </w:rPr>
        <w:t xml:space="preserve">：</w:t>
      </w:r>
      <w:bookmarkEnd w:id="1"/>
      <w:r>
        <w:rPr>
          <w:rFonts w:hint="eastAsia" w:ascii="宋体" w:hAnsi="宋体" w:eastAsia="宋体" w:cs="MS Mincho"/>
          <w:b/>
          <w:sz w:val="36"/>
          <w:highlight w:val="none"/>
          <w:lang w:eastAsia="zh-CN"/>
        </w:rPr>
        <w:t xml:space="preserve">镇江高专眼视光现代产业学院配镜加工与眼镜质量检测实验室</w:t>
      </w:r>
      <w:r/>
    </w:p>
    <w:p>
      <w:pPr>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6"/>
          <w:highlight w:val="none"/>
          <w:lang w:eastAsia="zh-CN"/>
        </w:rPr>
        <w:t xml:space="preserve"> </w:t>
      </w:r>
      <w:r/>
    </w:p>
    <w:p>
      <w:pPr>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highlight w:val="none"/>
          <w:lang w:eastAsia="zh-CN"/>
        </w:rPr>
      </w:r>
      <w:r/>
    </w:p>
    <w:p>
      <w:pPr>
        <w:jc w:val="center"/>
        <w:spacing w:after="0" w:line="360" w:lineRule="auto"/>
        <w:rPr>
          <w:rFonts w:hint="eastAsia" w:ascii="宋体" w:hAnsi="宋体" w:eastAsia="宋体" w:cs="华文宋体"/>
          <w:b/>
          <w:sz w:val="36"/>
          <w:highlight w:val="none"/>
          <w:lang w:eastAsia="zh-CN"/>
        </w:rPr>
        <w:pBdr>
          <w:top w:val="none" w:color="000000" w:sz="0" w:space="0"/>
          <w:left w:val="none" w:color="000000" w:sz="0" w:space="0"/>
          <w:bottom w:val="none" w:color="000000" w:sz="0" w:space="0"/>
          <w:right w:val="none" w:color="000000" w:sz="0" w:space="0"/>
        </w:pBdr>
        <w:outlineLvl w:val="0"/>
      </w:pPr>
      <w:r/>
      <w:bookmarkStart w:id="2" w:name="EB3d99274b2cf54f1ab047bdcfed18d051"/>
      <w:r/>
      <w:bookmarkStart w:id="3" w:name="_Toc690"/>
      <w:r>
        <w:rPr>
          <w:rFonts w:hint="eastAsia" w:ascii="宋体" w:hAnsi="宋体" w:eastAsia="宋体" w:cs="华文宋体"/>
          <w:b/>
          <w:sz w:val="36"/>
          <w:highlight w:val="none"/>
          <w:lang w:eastAsia="zh-CN"/>
        </w:rPr>
        <w:t xml:space="preserve">江苏中冠工程咨询有限公司</w:t>
      </w:r>
      <w:bookmarkEnd w:id="2"/>
      <w:r/>
      <w:bookmarkEnd w:id="3"/>
      <w:r/>
      <w:r/>
    </w:p>
    <w:p>
      <w:pPr>
        <w:jc w:val="center"/>
        <w:spacing w:after="0" w:line="360" w:lineRule="auto"/>
        <w:rPr>
          <w:rFonts w:hint="eastAsia" w:ascii="宋体" w:hAnsi="宋体" w:eastAsia="宋体" w:cs="华文宋体"/>
          <w:b/>
          <w:sz w:val="36"/>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6"/>
          <w:highlight w:val="none"/>
          <w:lang w:eastAsia="zh-CN"/>
        </w:rPr>
        <w:t xml:space="preserve">202</w:t>
      </w:r>
      <w:r>
        <w:rPr>
          <w:rFonts w:hint="eastAsia" w:ascii="宋体" w:hAnsi="宋体" w:eastAsia="宋体" w:cs="华文宋体"/>
          <w:b/>
          <w:sz w:val="36"/>
          <w:highlight w:val="none"/>
          <w:lang w:eastAsia="zh-CN"/>
        </w:rPr>
        <w:t xml:space="preserve">5</w:t>
      </w:r>
      <w:r>
        <w:rPr>
          <w:rFonts w:ascii="宋体" w:hAnsi="宋体" w:eastAsia="宋体" w:cs="华文宋体"/>
          <w:b/>
          <w:sz w:val="36"/>
          <w:highlight w:val="none"/>
          <w:lang w:eastAsia="zh-CN"/>
        </w:rPr>
        <w:t xml:space="preserve">年</w:t>
      </w:r>
      <w:r>
        <w:rPr>
          <w:rFonts w:hint="eastAsia" w:ascii="宋体" w:hAnsi="宋体" w:eastAsia="宋体" w:cs="华文宋体"/>
          <w:b/>
          <w:sz w:val="36"/>
          <w:highlight w:val="none"/>
          <w:lang w:val="en-US" w:eastAsia="zh-CN"/>
        </w:rPr>
        <w:t xml:space="preserve">10</w:t>
      </w:r>
      <w:r>
        <w:rPr>
          <w:rFonts w:ascii="宋体" w:hAnsi="宋体" w:eastAsia="宋体" w:cs="华文宋体"/>
          <w:b/>
          <w:sz w:val="36"/>
          <w:highlight w:val="none"/>
          <w:lang w:eastAsia="zh-CN"/>
        </w:rPr>
        <w:t xml:space="preserve">月</w:t>
      </w:r>
      <w:r>
        <w:rPr>
          <w:rFonts w:hint="eastAsia" w:ascii="宋体" w:hAnsi="宋体" w:eastAsia="宋体" w:cs="华文宋体"/>
          <w:b/>
          <w:sz w:val="36"/>
          <w:highlight w:val="none"/>
          <w:lang w:eastAsia="zh-CN"/>
        </w:rPr>
        <w:t xml:space="preserve">2</w:t>
      </w:r>
      <w:r>
        <w:rPr>
          <w:rFonts w:hint="eastAsia" w:ascii="宋体" w:hAnsi="宋体" w:eastAsia="宋体" w:cs="华文宋体"/>
          <w:b/>
          <w:sz w:val="36"/>
          <w:highlight w:val="none"/>
          <w:lang w:val="en-US" w:eastAsia="zh-CN"/>
        </w:rPr>
        <w:t xml:space="preserve">4</w:t>
      </w:r>
      <w:r>
        <w:rPr>
          <w:rFonts w:hint="eastAsia" w:ascii="宋体" w:hAnsi="宋体" w:eastAsia="宋体" w:cs="华文宋体"/>
          <w:b/>
          <w:sz w:val="36"/>
          <w:highlight w:val="none"/>
          <w:lang w:eastAsia="zh-CN"/>
        </w:rPr>
        <w:t xml:space="preserve">日</w:t>
      </w:r>
      <w:r/>
    </w:p>
    <w:p>
      <w:pPr>
        <w:jc w:val="center"/>
        <w:spacing w:after="0" w:line="360" w:lineRule="auto"/>
        <w:rPr>
          <w:rFonts w:hint="eastAsia" w:ascii="宋体" w:hAnsi="宋体" w:eastAsia="宋体" w:cs="华文宋体"/>
          <w:b/>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sz w:val="36"/>
          <w:highlight w:val="none"/>
          <w:lang w:eastAsia="zh-CN"/>
        </w:rPr>
      </w:r>
      <w:r/>
    </w:p>
    <w:p>
      <w:pPr>
        <w:jc w:val="center"/>
        <w:spacing w:after="0" w:line="360" w:lineRule="auto"/>
        <w:rPr>
          <w:rFonts w:hint="eastAsia" w:ascii="宋体" w:hAnsi="宋体" w:eastAsia="宋体" w:cs="华文宋体"/>
          <w:b/>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sz w:val="36"/>
          <w:highlight w:val="none"/>
          <w:lang w:eastAsia="zh-CN"/>
        </w:rPr>
      </w:r>
      <w:r/>
    </w:p>
    <w:p>
      <w:pPr>
        <w:jc w:val="center"/>
        <w:spacing w:after="0" w:line="360" w:lineRule="auto"/>
        <w:rPr>
          <w:rFonts w:hint="eastAsia" w:ascii="宋体" w:hAnsi="宋体" w:eastAsia="宋体" w:cs="华文宋体"/>
          <w:b/>
          <w:sz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sz w:val="44"/>
          <w:highlight w:val="none"/>
          <w:lang w:eastAsia="zh-CN"/>
        </w:rPr>
      </w:r>
      <w:r/>
    </w:p>
    <w:p>
      <w:pPr>
        <w:rPr>
          <w:rFonts w:hint="eastAsia" w:ascii="宋体" w:hAnsi="宋体" w:eastAsia="宋体" w:cs="华文宋体"/>
          <w:b/>
          <w:sz w:val="44"/>
          <w:highlight w:val="none"/>
          <w:lang w:eastAsia="zh-CN"/>
        </w:rPr>
      </w:pPr>
      <w:r>
        <w:rPr>
          <w:rFonts w:hint="eastAsia" w:ascii="宋体" w:hAnsi="宋体" w:eastAsia="宋体" w:cs="华文宋体"/>
          <w:b/>
          <w:sz w:val="44"/>
          <w:highlight w:val="none"/>
          <w:lang w:eastAsia="zh-CN"/>
        </w:rPr>
        <w:br w:type="page" w:clear="all"/>
      </w:r>
      <w:r/>
    </w:p>
    <w:p>
      <w:pPr>
        <w:jc w:val="center"/>
        <w:spacing w:after="0" w:line="360" w:lineRule="auto"/>
        <w:rPr>
          <w:rFonts w:hint="eastAsia" w:ascii="宋体" w:hAnsi="宋体" w:eastAsia="宋体" w:cs="华文宋体"/>
          <w:b/>
          <w:sz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sz w:val="44"/>
          <w:highlight w:val="none"/>
          <w:lang w:eastAsia="zh-CN"/>
        </w:rPr>
      </w:r>
      <w:r/>
    </w:p>
    <w:p>
      <w:pPr>
        <w:jc w:val="center"/>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outlineLvl w:val="0"/>
      </w:pPr>
      <w:r/>
      <w:bookmarkStart w:id="4" w:name="_Toc8712"/>
      <w:r>
        <w:rPr>
          <w:rFonts w:ascii="宋体" w:hAnsi="宋体" w:eastAsia="宋体" w:cs="华文宋体"/>
          <w:b/>
          <w:sz w:val="44"/>
          <w:highlight w:val="none"/>
          <w:lang w:eastAsia="zh-CN"/>
        </w:rPr>
        <w:t xml:space="preserve">招标文件目录</w:t>
      </w:r>
      <w:bookmarkEnd w:id="4"/>
      <w:r/>
      <w:r/>
    </w:p>
    <w:p>
      <w:pPr>
        <w:ind w:firstLine="221"/>
        <w:jc w:val="both"/>
        <w:spacing w:after="0" w:line="360" w:lineRule="auto"/>
        <w:rPr>
          <w:rFonts w:hint="eastAsia" w:ascii="宋体" w:hAnsi="宋体" w:eastAsia="宋体" w:cs="华文宋体"/>
          <w:b/>
          <w:sz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sz w:val="44"/>
          <w:highlight w:val="none"/>
          <w:lang w:eastAsia="zh-CN"/>
        </w:rPr>
      </w:r>
      <w:r/>
    </w:p>
    <w:p>
      <w:pPr>
        <w:ind w:firstLine="221"/>
        <w:jc w:val="center"/>
        <w:spacing w:after="0" w:line="360" w:lineRule="auto"/>
        <w:rPr>
          <w:rFonts w:hint="eastAsia" w:ascii="宋体" w:hAnsi="宋体" w:eastAsia="宋体" w:cs="华文宋体"/>
          <w:b/>
          <w:sz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sz w:val="44"/>
          <w:highlight w:val="none"/>
          <w:lang w:eastAsia="zh-CN"/>
        </w:rPr>
      </w:r>
      <w:r/>
    </w:p>
    <w:sdt>
      <w:sdtPr>
        <w15:appearance w15:val="boundingBox"/>
        <w15:color w:val="dbdbdb"/>
        <w:id w:val="147478291"/>
        <w:docPartObj>
          <w:docPartGallery w:val="Table of Contents"/>
          <w:docPartUnique w:val="true"/>
        </w:docPartObj>
        <w:rPr>
          <w:rFonts w:ascii="宋体" w:hAnsi="宋体" w:eastAsia="宋体" w:cs="Times New Roman"/>
          <w:sz w:val="21"/>
          <w:szCs w:val="18"/>
          <w:highlight w:val="none"/>
        </w:rPr>
      </w:sdtPr>
      <w:sdtContent>
        <w:p>
          <w:pPr>
            <w:jc w:val="center"/>
            <w:spacing w:after="0" w:line="240" w:lineRule="auto"/>
            <w:rPr>
              <w:highlight w:val="none"/>
            </w:rPr>
          </w:pPr>
          <w:r>
            <w:rPr>
              <w:highlight w:val="none"/>
              <w:lang w:eastAsia="zh-CN"/>
            </w:rPr>
            <w:fldChar w:fldCharType="begin"/>
          </w:r>
          <w:r>
            <w:rPr>
              <w:highlight w:val="none"/>
              <w:lang w:eastAsia="zh-CN"/>
            </w:rPr>
            <w:instrText xml:space="preserve">TOC \o "1-1" \h \u </w:instrText>
          </w:r>
          <w:r>
            <w:rPr>
              <w:highlight w:val="none"/>
              <w:lang w:eastAsia="zh-CN"/>
            </w:rPr>
            <w:fldChar w:fldCharType="separate"/>
          </w:r>
          <w:r/>
        </w:p>
        <w:p>
          <w:pPr>
            <w:pStyle w:val="742"/>
            <w:tabs>
              <w:tab w:val="right" w:pos="8306" w:leader="dot"/>
            </w:tabs>
            <w:rPr>
              <w:rFonts w:hint="eastAsia" w:ascii="宋体" w:hAnsi="宋体" w:eastAsia="宋体" w:cs="宋体"/>
              <w:sz w:val="44"/>
              <w:szCs w:val="44"/>
              <w:highlight w:val="none"/>
            </w:rPr>
          </w:pPr>
          <w:r>
            <w:rPr>
              <w:highlight w:val="none"/>
            </w:rPr>
            <w:fldChar w:fldCharType="begin"/>
          </w:r>
          <w:r>
            <w:rPr>
              <w:highlight w:val="none"/>
            </w:rPr>
            <w:instrText xml:space="preserve"> HYPERLINK \l "_Toc12879" </w:instrText>
          </w:r>
          <w:r>
            <w:rPr>
              <w:highlight w:val="none"/>
            </w:rPr>
            <w:fldChar w:fldCharType="separate"/>
          </w:r>
          <w:r>
            <w:rPr>
              <w:rFonts w:hint="eastAsia" w:ascii="宋体" w:hAnsi="宋体" w:eastAsia="宋体" w:cs="宋体"/>
              <w:sz w:val="44"/>
              <w:szCs w:val="44"/>
              <w:highlight w:val="none"/>
              <w:lang w:eastAsia="zh-CN"/>
            </w:rPr>
            <w:t xml:space="preserve">第一部分 投标邀请</w:t>
          </w:r>
          <w:r>
            <w:rPr>
              <w:rFonts w:hint="eastAsia" w:ascii="宋体" w:hAnsi="宋体" w:eastAsia="宋体" w:cs="宋体"/>
              <w:sz w:val="44"/>
              <w:szCs w:val="44"/>
              <w:highlight w:val="none"/>
            </w:rPr>
            <w:tab/>
          </w:r>
          <w:r>
            <w:rPr>
              <w:rFonts w:hint="eastAsia" w:ascii="宋体" w:hAnsi="宋体" w:eastAsia="宋体" w:cs="宋体"/>
              <w:sz w:val="44"/>
              <w:szCs w:val="44"/>
              <w:highlight w:val="none"/>
            </w:rPr>
            <w:fldChar w:fldCharType="begin"/>
          </w:r>
          <w:r>
            <w:rPr>
              <w:rFonts w:hint="eastAsia" w:ascii="宋体" w:hAnsi="宋体" w:eastAsia="宋体" w:cs="宋体"/>
              <w:sz w:val="44"/>
              <w:szCs w:val="44"/>
              <w:highlight w:val="none"/>
            </w:rPr>
            <w:instrText xml:space="preserve"> PAGEREF _Toc12879 \h </w:instrText>
          </w:r>
          <w:r>
            <w:rPr>
              <w:rFonts w:hint="eastAsia" w:ascii="宋体" w:hAnsi="宋体" w:eastAsia="宋体" w:cs="宋体"/>
              <w:sz w:val="44"/>
              <w:szCs w:val="44"/>
              <w:highlight w:val="none"/>
            </w:rPr>
            <w:fldChar w:fldCharType="separate"/>
          </w:r>
          <w:r>
            <w:rPr>
              <w:rFonts w:hint="eastAsia" w:ascii="宋体" w:hAnsi="宋体" w:eastAsia="宋体" w:cs="宋体"/>
              <w:sz w:val="44"/>
              <w:szCs w:val="44"/>
              <w:highlight w:val="none"/>
            </w:rPr>
            <w:t xml:space="preserve">2</w:t>
          </w:r>
          <w:r>
            <w:rPr>
              <w:rFonts w:hint="eastAsia" w:ascii="宋体" w:hAnsi="宋体" w:eastAsia="宋体" w:cs="宋体"/>
              <w:sz w:val="44"/>
              <w:szCs w:val="44"/>
              <w:highlight w:val="none"/>
            </w:rPr>
            <w:fldChar w:fldCharType="end"/>
          </w:r>
          <w:r>
            <w:rPr>
              <w:rFonts w:hint="eastAsia" w:ascii="宋体" w:hAnsi="宋体" w:eastAsia="宋体" w:cs="宋体"/>
              <w:sz w:val="44"/>
              <w:szCs w:val="44"/>
              <w:highlight w:val="none"/>
            </w:rPr>
            <w:fldChar w:fldCharType="end"/>
          </w:r>
          <w:r/>
        </w:p>
        <w:p>
          <w:pPr>
            <w:pStyle w:val="742"/>
            <w:tabs>
              <w:tab w:val="right" w:pos="8306" w:leader="dot"/>
            </w:tabs>
            <w:rPr>
              <w:rFonts w:hint="eastAsia" w:ascii="宋体" w:hAnsi="宋体" w:eastAsia="宋体" w:cs="宋体"/>
              <w:sz w:val="44"/>
              <w:szCs w:val="44"/>
              <w:highlight w:val="none"/>
            </w:rPr>
          </w:pPr>
          <w:r>
            <w:rPr>
              <w:highlight w:val="none"/>
            </w:rPr>
            <w:fldChar w:fldCharType="begin"/>
          </w:r>
          <w:r>
            <w:rPr>
              <w:highlight w:val="none"/>
            </w:rPr>
            <w:instrText xml:space="preserve"> HYPERLINK \l "_Toc16847" </w:instrText>
          </w:r>
          <w:r>
            <w:rPr>
              <w:highlight w:val="none"/>
            </w:rPr>
            <w:fldChar w:fldCharType="separate"/>
          </w:r>
          <w:r>
            <w:rPr>
              <w:rFonts w:hint="eastAsia" w:ascii="宋体" w:hAnsi="宋体" w:eastAsia="宋体" w:cs="宋体"/>
              <w:sz w:val="44"/>
              <w:szCs w:val="44"/>
              <w:highlight w:val="none"/>
              <w:lang w:eastAsia="zh-CN"/>
            </w:rPr>
            <w:t xml:space="preserve">第二部分 投标人须知</w:t>
          </w:r>
          <w:r>
            <w:rPr>
              <w:rFonts w:hint="eastAsia" w:ascii="宋体" w:hAnsi="宋体" w:eastAsia="宋体" w:cs="宋体"/>
              <w:sz w:val="44"/>
              <w:szCs w:val="44"/>
              <w:highlight w:val="none"/>
            </w:rPr>
            <w:tab/>
          </w:r>
          <w:r>
            <w:rPr>
              <w:rFonts w:hint="eastAsia" w:ascii="宋体" w:hAnsi="宋体" w:eastAsia="宋体" w:cs="宋体"/>
              <w:sz w:val="44"/>
              <w:szCs w:val="44"/>
              <w:highlight w:val="none"/>
            </w:rPr>
            <w:fldChar w:fldCharType="begin"/>
          </w:r>
          <w:r>
            <w:rPr>
              <w:rFonts w:hint="eastAsia" w:ascii="宋体" w:hAnsi="宋体" w:eastAsia="宋体" w:cs="宋体"/>
              <w:sz w:val="44"/>
              <w:szCs w:val="44"/>
              <w:highlight w:val="none"/>
            </w:rPr>
            <w:instrText xml:space="preserve"> PAGEREF _Toc16847 \h </w:instrText>
          </w:r>
          <w:r>
            <w:rPr>
              <w:rFonts w:hint="eastAsia" w:ascii="宋体" w:hAnsi="宋体" w:eastAsia="宋体" w:cs="宋体"/>
              <w:sz w:val="44"/>
              <w:szCs w:val="44"/>
              <w:highlight w:val="none"/>
            </w:rPr>
            <w:fldChar w:fldCharType="separate"/>
          </w:r>
          <w:r>
            <w:rPr>
              <w:rFonts w:hint="eastAsia" w:ascii="宋体" w:hAnsi="宋体" w:eastAsia="宋体" w:cs="宋体"/>
              <w:sz w:val="44"/>
              <w:szCs w:val="44"/>
              <w:highlight w:val="none"/>
            </w:rPr>
            <w:t xml:space="preserve">6</w:t>
          </w:r>
          <w:r>
            <w:rPr>
              <w:rFonts w:hint="eastAsia" w:ascii="宋体" w:hAnsi="宋体" w:eastAsia="宋体" w:cs="宋体"/>
              <w:sz w:val="44"/>
              <w:szCs w:val="44"/>
              <w:highlight w:val="none"/>
            </w:rPr>
            <w:fldChar w:fldCharType="end"/>
          </w:r>
          <w:r>
            <w:rPr>
              <w:rFonts w:hint="eastAsia" w:ascii="宋体" w:hAnsi="宋体" w:eastAsia="宋体" w:cs="宋体"/>
              <w:sz w:val="44"/>
              <w:szCs w:val="44"/>
              <w:highlight w:val="none"/>
            </w:rPr>
            <w:fldChar w:fldCharType="end"/>
          </w:r>
          <w:r/>
        </w:p>
        <w:p>
          <w:pPr>
            <w:pStyle w:val="742"/>
            <w:tabs>
              <w:tab w:val="right" w:pos="8306" w:leader="dot"/>
            </w:tabs>
            <w:rPr>
              <w:rFonts w:hint="eastAsia" w:ascii="宋体" w:hAnsi="宋体" w:eastAsia="宋体" w:cs="宋体"/>
              <w:sz w:val="44"/>
              <w:szCs w:val="44"/>
              <w:highlight w:val="none"/>
            </w:rPr>
          </w:pPr>
          <w:r>
            <w:rPr>
              <w:highlight w:val="none"/>
            </w:rPr>
            <w:fldChar w:fldCharType="begin"/>
          </w:r>
          <w:r>
            <w:rPr>
              <w:highlight w:val="none"/>
            </w:rPr>
            <w:instrText xml:space="preserve"> HYPERLINK \l "_Toc28865" </w:instrText>
          </w:r>
          <w:r>
            <w:rPr>
              <w:highlight w:val="none"/>
            </w:rPr>
            <w:fldChar w:fldCharType="separate"/>
          </w:r>
          <w:r>
            <w:rPr>
              <w:rFonts w:hint="eastAsia" w:ascii="宋体" w:hAnsi="宋体" w:eastAsia="宋体" w:cs="宋体"/>
              <w:sz w:val="44"/>
              <w:szCs w:val="44"/>
              <w:highlight w:val="none"/>
              <w:lang w:eastAsia="zh-CN"/>
            </w:rPr>
            <w:t xml:space="preserve">第三部分 合同</w:t>
          </w:r>
          <w:r>
            <w:rPr>
              <w:rFonts w:hint="eastAsia" w:ascii="宋体" w:hAnsi="宋体" w:eastAsia="宋体" w:cs="宋体"/>
              <w:sz w:val="44"/>
              <w:szCs w:val="44"/>
              <w:highlight w:val="none"/>
            </w:rPr>
            <w:tab/>
          </w:r>
          <w:r>
            <w:rPr>
              <w:rFonts w:hint="eastAsia" w:ascii="宋体" w:hAnsi="宋体" w:eastAsia="宋体" w:cs="宋体"/>
              <w:sz w:val="44"/>
              <w:szCs w:val="44"/>
              <w:highlight w:val="none"/>
            </w:rPr>
            <w:fldChar w:fldCharType="begin"/>
          </w:r>
          <w:r>
            <w:rPr>
              <w:rFonts w:hint="eastAsia" w:ascii="宋体" w:hAnsi="宋体" w:eastAsia="宋体" w:cs="宋体"/>
              <w:sz w:val="44"/>
              <w:szCs w:val="44"/>
              <w:highlight w:val="none"/>
            </w:rPr>
            <w:instrText xml:space="preserve"> PAGEREF _Toc28865 \h </w:instrText>
          </w:r>
          <w:r>
            <w:rPr>
              <w:rFonts w:hint="eastAsia" w:ascii="宋体" w:hAnsi="宋体" w:eastAsia="宋体" w:cs="宋体"/>
              <w:sz w:val="44"/>
              <w:szCs w:val="44"/>
              <w:highlight w:val="none"/>
            </w:rPr>
            <w:fldChar w:fldCharType="separate"/>
          </w:r>
          <w:r>
            <w:rPr>
              <w:rFonts w:hint="eastAsia" w:ascii="宋体" w:hAnsi="宋体" w:eastAsia="宋体" w:cs="宋体"/>
              <w:sz w:val="44"/>
              <w:szCs w:val="44"/>
              <w:highlight w:val="none"/>
            </w:rPr>
            <w:t xml:space="preserve">25</w:t>
          </w:r>
          <w:r>
            <w:rPr>
              <w:rFonts w:hint="eastAsia" w:ascii="宋体" w:hAnsi="宋体" w:eastAsia="宋体" w:cs="宋体"/>
              <w:sz w:val="44"/>
              <w:szCs w:val="44"/>
              <w:highlight w:val="none"/>
            </w:rPr>
            <w:fldChar w:fldCharType="end"/>
          </w:r>
          <w:r>
            <w:rPr>
              <w:rFonts w:hint="eastAsia" w:ascii="宋体" w:hAnsi="宋体" w:eastAsia="宋体" w:cs="宋体"/>
              <w:sz w:val="44"/>
              <w:szCs w:val="44"/>
              <w:highlight w:val="none"/>
            </w:rPr>
            <w:fldChar w:fldCharType="end"/>
          </w:r>
          <w:r/>
        </w:p>
        <w:p>
          <w:pPr>
            <w:pStyle w:val="742"/>
            <w:tabs>
              <w:tab w:val="right" w:pos="8306" w:leader="dot"/>
            </w:tabs>
            <w:rPr>
              <w:rFonts w:hint="eastAsia" w:ascii="宋体" w:hAnsi="宋体" w:eastAsia="宋体" w:cs="宋体"/>
              <w:sz w:val="44"/>
              <w:szCs w:val="44"/>
              <w:highlight w:val="none"/>
            </w:rPr>
          </w:pPr>
          <w:r>
            <w:rPr>
              <w:highlight w:val="none"/>
            </w:rPr>
            <w:fldChar w:fldCharType="begin"/>
          </w:r>
          <w:r>
            <w:rPr>
              <w:highlight w:val="none"/>
            </w:rPr>
            <w:instrText xml:space="preserve"> HYPERLINK \l "_Toc12360" </w:instrText>
          </w:r>
          <w:r>
            <w:rPr>
              <w:highlight w:val="none"/>
            </w:rPr>
            <w:fldChar w:fldCharType="separate"/>
          </w:r>
          <w:r>
            <w:rPr>
              <w:rFonts w:hint="eastAsia" w:ascii="宋体" w:hAnsi="宋体" w:eastAsia="宋体" w:cs="宋体"/>
              <w:sz w:val="44"/>
              <w:szCs w:val="44"/>
              <w:highlight w:val="none"/>
              <w:lang w:eastAsia="zh-CN"/>
            </w:rPr>
            <w:t xml:space="preserve">第四部分 采购需求</w:t>
          </w:r>
          <w:r>
            <w:rPr>
              <w:rFonts w:hint="eastAsia" w:ascii="宋体" w:hAnsi="宋体" w:eastAsia="宋体" w:cs="宋体"/>
              <w:sz w:val="44"/>
              <w:szCs w:val="44"/>
              <w:highlight w:val="none"/>
            </w:rPr>
            <w:tab/>
          </w:r>
          <w:r>
            <w:rPr>
              <w:rFonts w:hint="eastAsia" w:ascii="宋体" w:hAnsi="宋体" w:eastAsia="宋体" w:cs="宋体"/>
              <w:sz w:val="44"/>
              <w:szCs w:val="44"/>
              <w:highlight w:val="none"/>
            </w:rPr>
            <w:fldChar w:fldCharType="begin"/>
          </w:r>
          <w:r>
            <w:rPr>
              <w:rFonts w:hint="eastAsia" w:ascii="宋体" w:hAnsi="宋体" w:eastAsia="宋体" w:cs="宋体"/>
              <w:sz w:val="44"/>
              <w:szCs w:val="44"/>
              <w:highlight w:val="none"/>
            </w:rPr>
            <w:instrText xml:space="preserve"> PAGEREF _Toc12360 \h </w:instrText>
          </w:r>
          <w:r>
            <w:rPr>
              <w:rFonts w:hint="eastAsia" w:ascii="宋体" w:hAnsi="宋体" w:eastAsia="宋体" w:cs="宋体"/>
              <w:sz w:val="44"/>
              <w:szCs w:val="44"/>
              <w:highlight w:val="none"/>
            </w:rPr>
            <w:fldChar w:fldCharType="separate"/>
          </w:r>
          <w:r>
            <w:rPr>
              <w:rFonts w:hint="eastAsia" w:ascii="宋体" w:hAnsi="宋体" w:eastAsia="宋体" w:cs="宋体"/>
              <w:sz w:val="44"/>
              <w:szCs w:val="44"/>
              <w:highlight w:val="none"/>
            </w:rPr>
            <w:t xml:space="preserve">44</w:t>
          </w:r>
          <w:r>
            <w:rPr>
              <w:rFonts w:hint="eastAsia" w:ascii="宋体" w:hAnsi="宋体" w:eastAsia="宋体" w:cs="宋体"/>
              <w:sz w:val="44"/>
              <w:szCs w:val="44"/>
              <w:highlight w:val="none"/>
            </w:rPr>
            <w:fldChar w:fldCharType="end"/>
          </w:r>
          <w:r>
            <w:rPr>
              <w:rFonts w:hint="eastAsia" w:ascii="宋体" w:hAnsi="宋体" w:eastAsia="宋体" w:cs="宋体"/>
              <w:sz w:val="44"/>
              <w:szCs w:val="44"/>
              <w:highlight w:val="none"/>
            </w:rPr>
            <w:fldChar w:fldCharType="end"/>
          </w:r>
          <w:r/>
        </w:p>
        <w:p>
          <w:pPr>
            <w:pStyle w:val="742"/>
            <w:tabs>
              <w:tab w:val="right" w:pos="8306" w:leader="dot"/>
            </w:tabs>
            <w:rPr>
              <w:rFonts w:hint="default" w:ascii="宋体" w:hAnsi="宋体" w:eastAsia="宋体" w:cs="宋体"/>
              <w:sz w:val="44"/>
              <w:szCs w:val="44"/>
              <w:highlight w:val="none"/>
              <w:lang w:val="en-US" w:eastAsia="zh-CN"/>
            </w:rPr>
          </w:pPr>
          <w:r>
            <w:rPr>
              <w:highlight w:val="none"/>
            </w:rPr>
            <w:fldChar w:fldCharType="begin"/>
          </w:r>
          <w:r>
            <w:rPr>
              <w:highlight w:val="none"/>
            </w:rPr>
            <w:instrText xml:space="preserve"> HYPERLINK \l "_Toc7823" </w:instrText>
          </w:r>
          <w:r>
            <w:rPr>
              <w:highlight w:val="none"/>
            </w:rPr>
            <w:fldChar w:fldCharType="separate"/>
          </w:r>
          <w:r>
            <w:rPr>
              <w:rFonts w:hint="eastAsia" w:ascii="宋体" w:hAnsi="宋体" w:eastAsia="宋体" w:cs="宋体"/>
              <w:sz w:val="44"/>
              <w:szCs w:val="44"/>
              <w:highlight w:val="none"/>
              <w:lang w:eastAsia="zh-CN"/>
            </w:rPr>
            <w:t xml:space="preserve">第五部分 评标办法和标准</w:t>
          </w:r>
          <w:r>
            <w:rPr>
              <w:rFonts w:hint="eastAsia" w:ascii="宋体" w:hAnsi="宋体" w:eastAsia="宋体" w:cs="宋体"/>
              <w:sz w:val="44"/>
              <w:szCs w:val="44"/>
              <w:highlight w:val="none"/>
            </w:rPr>
            <w:tab/>
          </w:r>
          <w:r>
            <w:rPr>
              <w:rFonts w:hint="eastAsia" w:ascii="宋体" w:hAnsi="宋体" w:eastAsia="宋体" w:cs="宋体"/>
              <w:sz w:val="44"/>
              <w:szCs w:val="44"/>
              <w:highlight w:val="none"/>
              <w:lang w:val="en-US" w:eastAsia="zh-CN"/>
            </w:rPr>
            <w:t xml:space="preserve">5</w:t>
          </w:r>
          <w:r>
            <w:rPr>
              <w:rFonts w:hint="eastAsia" w:ascii="宋体" w:hAnsi="宋体" w:eastAsia="宋体" w:cs="宋体"/>
              <w:sz w:val="44"/>
              <w:szCs w:val="44"/>
              <w:highlight w:val="none"/>
              <w:lang w:eastAsia="zh-CN"/>
            </w:rPr>
            <w:fldChar w:fldCharType="end"/>
          </w:r>
          <w:r>
            <w:rPr>
              <w:rFonts w:hint="eastAsia" w:ascii="宋体" w:hAnsi="宋体" w:eastAsia="宋体" w:cs="宋体"/>
              <w:sz w:val="44"/>
              <w:szCs w:val="44"/>
              <w:highlight w:val="none"/>
              <w:lang w:val="en-US" w:eastAsia="zh-CN"/>
            </w:rPr>
            <w:t xml:space="preserve">8</w:t>
          </w:r>
          <w:r/>
        </w:p>
        <w:p>
          <w:pPr>
            <w:pStyle w:val="742"/>
            <w:tabs>
              <w:tab w:val="right" w:pos="8306" w:leader="dot"/>
            </w:tabs>
            <w:rPr>
              <w:rFonts w:eastAsia="宋体"/>
              <w:highlight w:val="none"/>
              <w:lang w:eastAsia="zh-CN"/>
            </w:rPr>
          </w:pPr>
          <w:r>
            <w:rPr>
              <w:highlight w:val="none"/>
            </w:rPr>
            <w:fldChar w:fldCharType="begin"/>
          </w:r>
          <w:r>
            <w:rPr>
              <w:highlight w:val="none"/>
            </w:rPr>
            <w:instrText xml:space="preserve"> HYPERLINK \l "_Toc22355" </w:instrText>
          </w:r>
          <w:r>
            <w:rPr>
              <w:highlight w:val="none"/>
            </w:rPr>
            <w:fldChar w:fldCharType="separate"/>
          </w:r>
          <w:r>
            <w:rPr>
              <w:rFonts w:hint="eastAsia" w:ascii="宋体" w:hAnsi="宋体" w:eastAsia="宋体" w:cs="宋体"/>
              <w:sz w:val="44"/>
              <w:szCs w:val="44"/>
              <w:highlight w:val="none"/>
              <w:lang w:eastAsia="zh-CN"/>
            </w:rPr>
            <w:t xml:space="preserve">第六部分 投标文件（格式）</w:t>
          </w:r>
          <w:r>
            <w:rPr>
              <w:rFonts w:hint="eastAsia" w:ascii="宋体" w:hAnsi="宋体" w:eastAsia="宋体" w:cs="宋体"/>
              <w:sz w:val="44"/>
              <w:szCs w:val="44"/>
              <w:highlight w:val="none"/>
            </w:rPr>
            <w:tab/>
          </w:r>
          <w:r>
            <w:rPr>
              <w:rFonts w:hint="eastAsia" w:ascii="宋体" w:hAnsi="宋体" w:eastAsia="宋体" w:cs="宋体"/>
              <w:sz w:val="44"/>
              <w:szCs w:val="44"/>
              <w:highlight w:val="none"/>
              <w:lang w:val="en-US" w:eastAsia="zh-CN"/>
            </w:rPr>
            <w:t xml:space="preserve">6</w:t>
          </w:r>
          <w:r>
            <w:rPr>
              <w:rFonts w:hint="eastAsia" w:ascii="宋体" w:hAnsi="宋体" w:eastAsia="宋体" w:cs="宋体"/>
              <w:sz w:val="44"/>
              <w:szCs w:val="44"/>
              <w:highlight w:val="none"/>
              <w:lang w:eastAsia="zh-CN"/>
            </w:rPr>
            <w:fldChar w:fldCharType="end"/>
          </w:r>
          <w:r>
            <w:rPr>
              <w:rFonts w:hint="eastAsia" w:ascii="宋体" w:hAnsi="宋体" w:eastAsia="宋体" w:cs="宋体"/>
              <w:sz w:val="44"/>
              <w:szCs w:val="44"/>
              <w:highlight w:val="none"/>
              <w:lang w:val="en-US" w:eastAsia="zh-CN"/>
            </w:rPr>
            <w:t xml:space="preserve">8</w:t>
          </w:r>
          <w:r/>
        </w:p>
        <w:p>
          <w:pPr>
            <w:pStyle w:val="727"/>
            <w:rPr>
              <w:highlight w:val="none"/>
              <w:lang w:eastAsia="zh-CN"/>
            </w:rPr>
          </w:pPr>
          <w:r>
            <w:rPr>
              <w:highlight w:val="none"/>
              <w:lang w:eastAsia="zh-CN"/>
            </w:rPr>
            <w:fldChar w:fldCharType="end"/>
          </w:r>
          <w:r/>
        </w:p>
      </w:sdtContent>
    </w:sdt>
    <w:p>
      <w:pPr>
        <w:pStyle w:val="727"/>
        <w:rPr>
          <w:highlight w:val="none"/>
          <w:lang w:eastAsia="zh-CN"/>
        </w:rPr>
      </w:pPr>
      <w:r>
        <w:rPr>
          <w:highlight w:val="none"/>
          <w:lang w:eastAsia="zh-CN"/>
        </w:rPr>
      </w:r>
      <w:r/>
    </w:p>
    <w:p>
      <w:pPr>
        <w:spacing w:after="0" w:line="360" w:lineRule="auto"/>
        <w:rPr>
          <w:rFonts w:hint="eastAsia" w:ascii="宋体" w:hAnsi="宋体" w:eastAsia="宋体"/>
          <w:sz w:val="2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sz w:val="20"/>
          <w:highlight w:val="none"/>
          <w:lang w:eastAsia="zh-CN"/>
        </w:rPr>
        <w:br w:type="page" w:clear="all"/>
      </w:r>
      <w:r/>
    </w:p>
    <w:p>
      <w:pPr>
        <w:pStyle w:val="713"/>
        <w:jc w:val="center"/>
        <w:rPr>
          <w:rFonts w:hint="eastAsia" w:ascii="宋体" w:hAnsi="宋体" w:eastAsia="宋体" w:cs="宋体"/>
          <w:highlight w:val="none"/>
          <w:lang w:eastAsia="zh-CN"/>
        </w:rPr>
      </w:pPr>
      <w:r/>
      <w:bookmarkStart w:id="5" w:name="_Toc12879"/>
      <w:r>
        <w:rPr>
          <w:rFonts w:hint="eastAsia"/>
          <w:sz w:val="30"/>
          <w:szCs w:val="30"/>
          <w:highlight w:val="none"/>
          <w:lang w:eastAsia="zh-CN"/>
        </w:rPr>
        <w:t xml:space="preserve">第一部分  投标邀请</w:t>
      </w:r>
      <w:bookmarkEnd w:id="5"/>
      <w:r/>
      <w:r/>
    </w:p>
    <w:p>
      <w:pPr>
        <w:ind w:firstLine="480"/>
        <w:jc w:val="both"/>
        <w:spacing w:after="0" w:line="360" w:lineRule="auto"/>
        <w:rPr>
          <w:rFonts w:hint="eastAsia" w:ascii="宋体" w:hAnsi="宋体" w:eastAsia="宋体" w:cs="宋体"/>
          <w:highlight w:val="none"/>
          <w:lang w:eastAsia="zh-CN"/>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sz w:val="24"/>
          <w:highlight w:val="none"/>
          <w:lang w:eastAsia="zh-CN"/>
        </w:rPr>
        <w:t xml:space="preserve">项目概况</w:t>
      </w:r>
      <w:r/>
    </w:p>
    <w:p>
      <w:pPr>
        <w:ind w:firstLine="480"/>
        <w:jc w:val="both"/>
        <w:spacing w:after="0" w:line="360" w:lineRule="auto"/>
        <w:rPr>
          <w:rFonts w:hint="eastAsia" w:ascii="宋体" w:hAnsi="宋体" w:eastAsia="宋体" w:cs="宋体"/>
          <w:highlight w:val="none"/>
          <w:lang w:eastAsia="zh-CN"/>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sz w:val="24"/>
          <w:highlight w:val="none"/>
          <w:u w:val="single"/>
          <w:lang w:eastAsia="zh-CN"/>
        </w:rPr>
        <w:t xml:space="preserve">镇江高专眼视光现代产业学院配镜加工与眼镜质量检测实验室</w:t>
      </w:r>
      <w:r>
        <w:rPr>
          <w:rFonts w:hint="eastAsia" w:ascii="宋体" w:hAnsi="宋体" w:eastAsia="宋体" w:cs="宋体"/>
          <w:sz w:val="24"/>
          <w:highlight w:val="none"/>
          <w:lang w:eastAsia="zh-CN"/>
        </w:rPr>
        <w:t xml:space="preserve">的潜在投标人应在</w:t>
      </w:r>
      <w:r>
        <w:rPr>
          <w:rFonts w:hint="eastAsia" w:ascii="宋体" w:hAnsi="宋体" w:eastAsia="宋体" w:cs="宋体"/>
          <w:sz w:val="24"/>
          <w:highlight w:val="none"/>
          <w:u w:val="single"/>
          <w:lang w:eastAsia="zh-CN"/>
        </w:rPr>
        <w:t xml:space="preserve">“江苏政府采购网”自行免费下载</w:t>
      </w:r>
      <w:r>
        <w:rPr>
          <w:rFonts w:hint="eastAsia" w:ascii="宋体" w:hAnsi="宋体" w:eastAsia="宋体" w:cs="宋体"/>
          <w:sz w:val="24"/>
          <w:highlight w:val="none"/>
          <w:lang w:eastAsia="zh-CN"/>
        </w:rPr>
        <w:t xml:space="preserve">招标文件，并于</w:t>
      </w:r>
      <w:r>
        <w:rPr>
          <w:rFonts w:hint="eastAsia" w:ascii="宋体" w:hAnsi="宋体" w:eastAsia="宋体" w:cs="宋体"/>
          <w:sz w:val="24"/>
          <w:highlight w:val="none"/>
          <w:u w:val="single"/>
          <w:lang w:eastAsia="zh-CN"/>
        </w:rPr>
        <w:t xml:space="preserve">2025年11月14日9点30分</w:t>
      </w:r>
      <w:r>
        <w:rPr>
          <w:rFonts w:hint="eastAsia" w:ascii="宋体" w:hAnsi="宋体" w:eastAsia="宋体" w:cs="宋体"/>
          <w:sz w:val="24"/>
          <w:highlight w:val="none"/>
          <w:lang w:eastAsia="zh-CN"/>
        </w:rPr>
        <w:t xml:space="preserve">（北京时间）前按要求递交投标文件。</w:t>
      </w:r>
      <w:r/>
    </w:p>
    <w:p>
      <w:pPr>
        <w:ind w:left="-142"/>
        <w:jc w:val="both"/>
        <w:spacing w:before="260" w:after="26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一、项目基本情况</w:t>
      </w:r>
      <w:r/>
    </w:p>
    <w:p>
      <w:pPr>
        <w:ind w:firstLine="480"/>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项目编号：JSZC-321100-JSZG-G2025-0121</w:t>
      </w:r>
      <w:r/>
    </w:p>
    <w:p>
      <w:pPr>
        <w:ind w:firstLine="480"/>
        <w:jc w:val="both"/>
        <w:spacing w:after="0" w:line="360" w:lineRule="auto"/>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项目名称：镇江高专眼视光现代产业学院配镜加工与眼镜质量检测实验室</w:t>
      </w:r>
      <w:r/>
    </w:p>
    <w:p>
      <w:pPr>
        <w:ind w:firstLine="480"/>
        <w:jc w:val="both"/>
        <w:spacing w:after="0" w:line="360" w:lineRule="auto"/>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预算金额：140万元</w:t>
      </w:r>
      <w:r/>
    </w:p>
    <w:p>
      <w:pPr>
        <w:ind w:firstLine="480"/>
        <w:jc w:val="both"/>
        <w:spacing w:after="0" w:line="360" w:lineRule="auto"/>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最高限价：140万元</w:t>
      </w:r>
      <w:r/>
    </w:p>
    <w:p>
      <w:pPr>
        <w:ind w:firstLine="480"/>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采购需求：详细内容及要求见第四部分采购需求。</w:t>
      </w:r>
      <w:r/>
    </w:p>
    <w:p>
      <w:pPr>
        <w:ind w:firstLine="480"/>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合同履行期限：详细内容及要求见采购需求。</w:t>
      </w:r>
      <w:r/>
    </w:p>
    <w:p>
      <w:pPr>
        <w:ind w:firstLine="480"/>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本项目是否接受联合体投标：不接受</w:t>
      </w:r>
      <w:r/>
    </w:p>
    <w:p>
      <w:pPr>
        <w:ind w:left="-142"/>
        <w:jc w:val="both"/>
        <w:spacing w:before="260" w:after="26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二、申请人的资格要求：</w:t>
      </w:r>
      <w:r/>
    </w:p>
    <w:p>
      <w:pPr>
        <w:ind w:firstLine="480"/>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1.满足《中华人民共和国政府采购法》第二十二条规定：</w:t>
      </w:r>
      <w:r/>
    </w:p>
    <w:p>
      <w:pPr>
        <w:ind w:firstLine="480"/>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1.1具有独立承担民事责任的能力（提供法人或者其他组织的营业执照等证明文件扫描件；投标人为自然人的，提供其身份证扫描件）；</w:t>
      </w:r>
      <w:r/>
    </w:p>
    <w:p>
      <w:pPr>
        <w:ind w:firstLine="480"/>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1.2具有良好的商业信誉和健全的财务会计制度（提供2024年度财务报告，成立不满一年的提供至少一个月财务报告，或银行出具的资信证明，或财政部门认可的政府采购专业担保机构出具的投标担保函等；或提供资格承诺函）；</w:t>
      </w:r>
      <w:r/>
    </w:p>
    <w:p>
      <w:pPr>
        <w:ind w:firstLine="480"/>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1.3具有履行合同所必需的设备和专业技术能力（提供投标人相关信息一览表；或提供资格承诺函）； </w:t>
      </w:r>
      <w:r/>
    </w:p>
    <w:p>
      <w:pPr>
        <w:ind w:firstLine="480"/>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1.4有依法缴纳税收和社会保障资金的良好记录（提供参加本次政府采购活动前半年内（至少一个月）依法缴纳税收和社会保险资金的相关材料；或提供资格承诺函）；</w:t>
      </w:r>
      <w:r/>
    </w:p>
    <w:p>
      <w:pPr>
        <w:ind w:firstLine="480"/>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1.5参加政府采购活动前三年内，在经营活动中没有重大违法记录（提供投标函；或提供资格承诺函）; </w:t>
      </w:r>
      <w:r/>
    </w:p>
    <w:p>
      <w:pPr>
        <w:ind w:firstLine="480"/>
        <w:jc w:val="both"/>
        <w:spacing w:after="0" w:line="360" w:lineRule="auto"/>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1.6法律、行政法规规定的其他条件：无。</w:t>
      </w:r>
      <w:r/>
    </w:p>
    <w:p>
      <w:pPr>
        <w:numPr>
          <w:ilvl w:val="0"/>
          <w:numId w:val="3"/>
        </w:numPr>
        <w:ind w:firstLine="480"/>
        <w:jc w:val="both"/>
        <w:spacing w:after="0" w:line="360" w:lineRule="auto"/>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落实政府采购政策需满足的资格要求：</w:t>
      </w:r>
      <w:r/>
    </w:p>
    <w:p>
      <w:pPr>
        <w:ind w:firstLine="480"/>
        <w:jc w:val="both"/>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2.1本项目属于货物类采购。根据《政府采购促进中小企业发展管理办法》（财库〔2020〕46号）的要求，本项目专门面向中小企业采购，所称中型、小型、微型企业须满足《政府采购促进中小企业发展管理办法》（财库〔2020〕46号）第二条和第四条的规定，采购货物全部由中小企业制造（货物由中小企业生产且使用该中小企业商号或者注册商标），不限制投标人企业规模。</w:t>
      </w:r>
      <w:r/>
    </w:p>
    <w:p>
      <w:pPr>
        <w:ind w:firstLine="480"/>
        <w:jc w:val="both"/>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2.2中小微企业划型标准请对照《关于印发中小企业划型标准规定的通知》（工信部联企业〔2011〕300号）。本项目采购标的对应的行业主要为工业（行业）</w:t>
      </w:r>
      <w:r/>
    </w:p>
    <w:p>
      <w:pPr>
        <w:ind w:firstLine="480"/>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3.本项目的特定资格要求：无。</w:t>
      </w:r>
      <w:r/>
    </w:p>
    <w:p>
      <w:pPr>
        <w:ind w:left="-142"/>
        <w:jc w:val="both"/>
        <w:spacing w:before="260" w:after="26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三、获取招标文件</w:t>
      </w:r>
      <w:r/>
    </w:p>
    <w:p>
      <w:pPr>
        <w:ind w:firstLine="480"/>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获取时间：自公告发布起5个工作日</w:t>
      </w:r>
      <w:r/>
    </w:p>
    <w:p>
      <w:pPr>
        <w:ind w:firstLine="480"/>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获取地点：</w:t>
      </w:r>
      <w:r>
        <w:rPr>
          <w:rFonts w:hint="eastAsia" w:ascii="宋体" w:hAnsi="宋体" w:eastAsia="宋体" w:cs="宋体"/>
          <w:sz w:val="24"/>
          <w:highlight w:val="none"/>
          <w:u w:val="single"/>
          <w:lang w:eastAsia="zh-CN"/>
        </w:rPr>
        <w:t xml:space="preserve">在“苏采云”自行免费下载招标文件</w:t>
      </w:r>
      <w:r/>
    </w:p>
    <w:p>
      <w:pPr>
        <w:ind w:firstLine="480"/>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采购文件售价：免费</w:t>
      </w:r>
      <w:r/>
    </w:p>
    <w:p>
      <w:pPr>
        <w:ind w:left="-142"/>
        <w:jc w:val="both"/>
        <w:spacing w:before="260" w:after="26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四、提交投标文件截止时间、开标时间和地点</w:t>
      </w:r>
      <w:r/>
    </w:p>
    <w:p>
      <w:pPr>
        <w:ind w:firstLine="480"/>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提交截止时间及开标时间：</w:t>
      </w:r>
      <w:r>
        <w:rPr>
          <w:rFonts w:hint="eastAsia" w:ascii="宋体" w:hAnsi="宋体" w:eastAsia="宋体" w:cs="宋体"/>
          <w:sz w:val="24"/>
          <w:highlight w:val="none"/>
          <w:u w:val="single"/>
          <w:lang w:eastAsia="zh-CN"/>
        </w:rPr>
        <w:t xml:space="preserve">2025年11月14日9点30分</w:t>
      </w:r>
      <w:r>
        <w:rPr>
          <w:rFonts w:hint="eastAsia" w:ascii="宋体" w:hAnsi="宋体" w:eastAsia="宋体" w:cs="宋体"/>
          <w:sz w:val="24"/>
          <w:highlight w:val="none"/>
          <w:lang w:eastAsia="zh-CN"/>
        </w:rPr>
        <w:t xml:space="preserve">（北京时间）</w:t>
      </w:r>
      <w:r/>
    </w:p>
    <w:p>
      <w:pPr>
        <w:ind w:firstLine="480"/>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开标地点：“苏采云”政府采购交易系统网上</w:t>
      </w:r>
      <w:r>
        <w:rPr>
          <w:rFonts w:hint="eastAsia" w:ascii="宋体" w:hAnsi="宋体" w:eastAsia="宋体" w:cs="宋体"/>
          <w:highlight w:val="none"/>
          <w:lang w:eastAsia="zh-CN"/>
        </w:rPr>
        <w:t xml:space="preserve">开标大厅</w:t>
      </w:r>
      <w:r/>
    </w:p>
    <w:p>
      <w:pPr>
        <w:ind w:firstLine="480"/>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注意事项：（1）本项目通过</w:t>
      </w:r>
      <w:r>
        <w:rPr>
          <w:rFonts w:hint="eastAsia" w:ascii="宋体" w:hAnsi="宋体" w:eastAsia="宋体" w:cs="宋体"/>
          <w:sz w:val="24"/>
          <w:highlight w:val="none"/>
          <w:u w:val="single"/>
          <w:lang w:eastAsia="zh-CN"/>
        </w:rPr>
        <w:t xml:space="preserve">“苏采云”系统</w:t>
      </w:r>
      <w:r>
        <w:rPr>
          <w:rFonts w:hint="eastAsia" w:ascii="宋体" w:hAnsi="宋体" w:eastAsia="宋体" w:cs="宋体"/>
          <w:sz w:val="24"/>
          <w:highlight w:val="none"/>
          <w:lang w:eastAsia="zh-CN"/>
        </w:rPr>
        <w:t xml:space="preserve">进行采购，投标人须通过</w:t>
      </w:r>
      <w:r>
        <w:rPr>
          <w:rFonts w:hint="eastAsia" w:ascii="宋体" w:hAnsi="宋体" w:eastAsia="宋体" w:cs="宋体"/>
          <w:sz w:val="24"/>
          <w:highlight w:val="none"/>
          <w:u w:val="single"/>
          <w:lang w:eastAsia="zh-CN"/>
        </w:rPr>
        <w:t xml:space="preserve">“江苏政府采购网”</w:t>
      </w:r>
      <w:r>
        <w:rPr>
          <w:rFonts w:hint="eastAsia" w:ascii="宋体" w:hAnsi="宋体" w:eastAsia="宋体" w:cs="宋体"/>
          <w:sz w:val="24"/>
          <w:highlight w:val="none"/>
          <w:lang w:eastAsia="zh-CN"/>
        </w:rPr>
        <w:t xml:space="preserve">发布的最新响应文件制作软件（下载路径：江苏政府采购网——资料下载——《江苏省政府采购交易管理系统（苏采云）供应商操作指南》）“苏采云”系统在线制作并提交投标文件。截至投标截止时间，“苏采云”系统投标通道将关闭，投标人未完成电子投标文件有效提交的，其投标将被拒绝。</w:t>
      </w:r>
      <w:r/>
    </w:p>
    <w:p>
      <w:pPr>
        <w:ind w:firstLine="480"/>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（2）本项目采用网上开标方式，请投标人事先做好电脑环境准备，自行选择互联网连接畅通的场地，在规定的开标时间登录网上开标大厅进行投标文件解密等操作，直至评标结束方可离开电脑。</w:t>
      </w:r>
      <w:r/>
    </w:p>
    <w:p>
      <w:pPr>
        <w:ind w:left="-142"/>
        <w:jc w:val="both"/>
        <w:spacing w:before="260" w:after="26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五、公告期限</w:t>
      </w:r>
      <w:r/>
    </w:p>
    <w:p>
      <w:pPr>
        <w:ind w:firstLine="480"/>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自本公告发布之日起5个工作日。</w:t>
      </w:r>
      <w:r/>
    </w:p>
    <w:p>
      <w:pPr>
        <w:ind w:left="-142"/>
        <w:jc w:val="both"/>
        <w:spacing w:before="260" w:after="26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六、其他补充事宜</w:t>
      </w:r>
      <w:r/>
    </w:p>
    <w:p>
      <w:pPr>
        <w:ind w:firstLine="482"/>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本项目通过“苏采云”系统进行采购，请在投标前详细阅读《“苏采云”系统供应商操作手册》（下载路径：江苏政府采购网——办事指南——资料下载——《江苏省政府采购交易管理系统（苏采云）供应商操作指南》）；投标人在使用系统进行投标的过程中如遇涉及“苏采云”系统使用的任何问题，应在工作日9：00-11:30   13:30-17:30期间致电技术支持热线咨询，联系方式：0519-86722803、0519-86722806。</w:t>
      </w:r>
      <w:r/>
    </w:p>
    <w:p>
      <w:pPr>
        <w:ind w:firstLine="482"/>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2.投标人投标需提前办理数字认证证书，办理方式和注意事项详见:</w:t>
      </w:r>
      <w:r/>
    </w:p>
    <w:p>
      <w:pPr>
        <w:ind w:firstLine="480"/>
        <w:spacing w:after="0" w:line="360" w:lineRule="auto"/>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镇江地区意源（方正）办理方式：镇江市润州区冠城路8号工人大厦7楼公共资源交易中心大厅CA窗口。工作日办公时间：9：00-12：00、13：30-17：30。联系人：邵娟，联系电话：13655287962，办理指南地址：</w:t>
      </w:r>
      <w:r>
        <w:rPr>
          <w:highlight w:val="none"/>
        </w:rPr>
        <w:fldChar w:fldCharType="begin"/>
      </w:r>
      <w:r>
        <w:rPr>
          <w:highlight w:val="none"/>
          <w:lang w:eastAsia="zh-CN"/>
        </w:rPr>
        <w:instrText xml:space="preserve">HYPERLINK "http://jsxcmm.com/help/gys.html" \o "http://jsxcmm.com/help/gys.html"</w:instrText>
      </w:r>
      <w:r>
        <w:rPr>
          <w:highlight w:val="none"/>
        </w:rPr>
        <w:fldChar w:fldCharType="separate"/>
      </w:r>
      <w:r>
        <w:rPr>
          <w:rStyle w:val="757"/>
          <w:rFonts w:hint="eastAsia" w:ascii="宋体" w:hAnsi="宋体" w:eastAsia="宋体" w:cs="宋体"/>
          <w:color w:val="auto"/>
          <w:sz w:val="24"/>
          <w:highlight w:val="none"/>
          <w:lang w:eastAsia="zh-CN"/>
        </w:rPr>
        <w:t xml:space="preserve">http://jsxcmm.com/help/gys.html</w:t>
      </w:r>
      <w:r>
        <w:rPr>
          <w:highlight w:val="none"/>
        </w:rPr>
        <w:fldChar w:fldCharType="end"/>
      </w:r>
      <w:r>
        <w:rPr>
          <w:rFonts w:hint="eastAsia" w:ascii="宋体" w:hAnsi="宋体" w:eastAsia="宋体" w:cs="宋体"/>
          <w:sz w:val="24"/>
          <w:highlight w:val="none"/>
          <w:lang w:eastAsia="zh-CN"/>
        </w:rPr>
        <w:t xml:space="preserve">。</w:t>
      </w:r>
      <w:r/>
    </w:p>
    <w:p>
      <w:pPr>
        <w:pStyle w:val="1372"/>
        <w:ind w:firstLine="482"/>
        <w:spacing w:after="0" w:line="360" w:lineRule="auto"/>
        <w:rPr>
          <w:rFonts w:hint="eastAsia" w:ascii="宋体" w:hAnsi="宋体" w:eastAsia="宋体" w:cs="宋体"/>
          <w:sz w:val="24"/>
          <w:szCs w:val="28"/>
          <w:highlight w:val="none"/>
          <w:lang w:eastAsia="zh-CN"/>
        </w:rPr>
      </w:pPr>
      <w:r>
        <w:rPr>
          <w:rFonts w:hint="eastAsia" w:ascii="宋体" w:hAnsi="宋体" w:eastAsia="宋体" w:cs="宋体"/>
          <w:sz w:val="24"/>
          <w:szCs w:val="28"/>
          <w:highlight w:val="none"/>
          <w:lang w:eastAsia="zh-CN"/>
        </w:rPr>
        <w:t xml:space="preserve">3.各投标人应在规定的时间内完成招标文件的下载，逾期可能会造成招标文件无法下载以及投标文件无法上传的情形，由此导致的后果由各供应商自行承担。</w:t>
      </w:r>
      <w:r/>
    </w:p>
    <w:p>
      <w:pPr>
        <w:pStyle w:val="1372"/>
        <w:ind w:firstLine="482"/>
        <w:spacing w:after="0" w:line="360" w:lineRule="auto"/>
        <w:rPr>
          <w:rFonts w:hint="eastAsia" w:ascii="宋体" w:hAnsi="宋体" w:eastAsia="宋体" w:cs="宋体"/>
          <w:sz w:val="24"/>
          <w:szCs w:val="28"/>
          <w:highlight w:val="none"/>
          <w:lang w:eastAsia="zh-CN"/>
        </w:rPr>
      </w:pPr>
      <w:r>
        <w:rPr>
          <w:rFonts w:hint="eastAsia" w:ascii="宋体" w:hAnsi="宋体" w:eastAsia="宋体" w:cs="宋体"/>
          <w:sz w:val="24"/>
          <w:szCs w:val="28"/>
          <w:highlight w:val="none"/>
          <w:lang w:eastAsia="zh-CN"/>
        </w:rPr>
        <w:t xml:space="preserve">4.请各投标人及时关注和查看“江苏政府采购网”是否有更正公告。因投标人自身原因未能及时获取的，一切后果由投标人自行承担。</w:t>
      </w:r>
      <w:r/>
    </w:p>
    <w:p>
      <w:pPr>
        <w:ind w:firstLine="480"/>
        <w:spacing w:after="0" w:line="360" w:lineRule="auto"/>
        <w:rPr>
          <w:rFonts w:hint="eastAsia" w:ascii="宋体" w:hAnsi="宋体" w:eastAsia="宋体" w:cs="宋体"/>
          <w:sz w:val="24"/>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8"/>
          <w:highlight w:val="none"/>
          <w:lang w:eastAsia="zh-CN"/>
        </w:rPr>
        <w:t xml:space="preserve">5.本项目为货物类，项目所属行业：工业。</w:t>
      </w:r>
      <w:r/>
    </w:p>
    <w:p>
      <w:pPr>
        <w:ind w:firstLine="480"/>
        <w:spacing w:after="0" w:line="360" w:lineRule="auto"/>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6.演示（如有）：本项目所要求的演示使用录播上传形式，各投标人自行将录播内容上传至“苏采云”系统的演示视频模块，操作指南详见http://www.ccgp-jiangsu.gov.cn/jiangsu/zlxz/ee/ee3a4bc5a3454aa2b0d9312230633ce9.html。视频时长不超过25分钟，视频以压缩形式进行上传，可上传多个文件，单个视频上限50M，整体上限300M。</w:t>
      </w:r>
      <w:r/>
    </w:p>
    <w:p>
      <w:pPr>
        <w:ind w:firstLine="480"/>
        <w:spacing w:after="0" w:line="360" w:lineRule="auto"/>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七、对本次招标提出询问，请按以下方式联系。</w:t>
      </w:r>
      <w:r/>
    </w:p>
    <w:p>
      <w:pPr>
        <w:ind w:firstLine="720"/>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1.采购人信息</w:t>
      </w:r>
      <w:r/>
    </w:p>
    <w:p>
      <w:pPr>
        <w:ind w:left="1079" w:hanging="300"/>
        <w:jc w:val="both"/>
        <w:spacing w:after="0" w:line="360" w:lineRule="auto"/>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名 称：镇江市高等专科学校</w:t>
      </w:r>
      <w:r/>
    </w:p>
    <w:p>
      <w:pPr>
        <w:ind w:left="1079" w:hanging="300"/>
        <w:jc w:val="both"/>
        <w:spacing w:after="0" w:line="360" w:lineRule="auto"/>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地 址：镇江市丹徒区长香西大道518号</w:t>
      </w:r>
      <w:r/>
    </w:p>
    <w:p>
      <w:pPr>
        <w:ind w:left="1079" w:hanging="300"/>
        <w:jc w:val="both"/>
        <w:spacing w:after="0" w:line="360" w:lineRule="auto"/>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联系人：朱老师  联系方式： 18994330541</w:t>
      </w:r>
      <w:r/>
    </w:p>
    <w:p>
      <w:pPr>
        <w:ind w:left="1079" w:hanging="300"/>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2.采购代理机构信息</w:t>
      </w:r>
      <w:r/>
    </w:p>
    <w:p>
      <w:pPr>
        <w:ind w:left="1079" w:hanging="300"/>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名 称：江苏中冠工程咨询有限公司</w:t>
      </w:r>
      <w:r/>
    </w:p>
    <w:p>
      <w:pPr>
        <w:ind w:left="1079" w:hanging="300"/>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地 址：镇江市润州区南徐路9号金恒大厦4楼</w:t>
      </w:r>
      <w:r/>
    </w:p>
    <w:p>
      <w:pPr>
        <w:ind w:left="1079" w:hanging="300"/>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联系方式：0511-85612788</w:t>
      </w:r>
      <w:r/>
    </w:p>
    <w:p>
      <w:pPr>
        <w:ind w:left="1079" w:hanging="300"/>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3.项目联系方式</w:t>
      </w:r>
      <w:r/>
    </w:p>
    <w:p>
      <w:pPr>
        <w:ind w:left="1079" w:hanging="300"/>
        <w:jc w:val="both"/>
        <w:spacing w:after="0" w:line="360" w:lineRule="auto"/>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项目联系人：印远、徐莎莎</w:t>
      </w:r>
      <w:r/>
    </w:p>
    <w:p>
      <w:pPr>
        <w:ind w:left="1079" w:hanging="300"/>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电 话：0511-85612788</w:t>
      </w:r>
      <w:r/>
    </w:p>
    <w:p>
      <w:pPr>
        <w:ind w:firstLine="480"/>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lang w:eastAsia="zh-CN"/>
        </w:rPr>
      </w:r>
      <w:r/>
    </w:p>
    <w:p>
      <w:pPr>
        <w:jc w:val="center"/>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highlight w:val="none"/>
          <w:lang w:eastAsia="zh-CN"/>
        </w:rPr>
      </w:r>
      <w:r/>
    </w:p>
    <w:p>
      <w:pPr>
        <w:jc w:val="center"/>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highlight w:val="none"/>
          <w:lang w:eastAsia="zh-CN"/>
        </w:rPr>
      </w:r>
      <w:r/>
    </w:p>
    <w:p>
      <w:pPr>
        <w:jc w:val="center"/>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highlight w:val="none"/>
          <w:lang w:eastAsia="zh-CN"/>
        </w:rPr>
      </w:r>
      <w:r/>
    </w:p>
    <w:p>
      <w:pPr>
        <w:jc w:val="center"/>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highlight w:val="none"/>
          <w:lang w:eastAsia="zh-CN"/>
        </w:rPr>
      </w:r>
      <w:r/>
    </w:p>
    <w:p>
      <w:pPr>
        <w:rPr>
          <w:rFonts w:hint="eastAsia" w:ascii="宋体" w:hAnsi="宋体" w:eastAsia="宋体"/>
          <w:highlight w:val="none"/>
          <w:lang w:eastAsia="zh-CN"/>
        </w:rPr>
      </w:pPr>
      <w:r>
        <w:rPr>
          <w:rFonts w:ascii="宋体" w:hAnsi="宋体" w:eastAsia="宋体"/>
          <w:highlight w:val="none"/>
          <w:lang w:eastAsia="zh-CN"/>
        </w:rPr>
        <w:br w:type="page" w:clear="all"/>
      </w:r>
      <w:r/>
    </w:p>
    <w:p>
      <w:pPr>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highlight w:val="none"/>
          <w:lang w:eastAsia="zh-CN"/>
        </w:rPr>
      </w:r>
      <w:r/>
    </w:p>
    <w:p>
      <w:pPr>
        <w:jc w:val="center"/>
        <w:spacing w:after="0" w:line="360" w:lineRule="auto"/>
        <w:rPr>
          <w:rFonts w:hint="eastAsia" w:ascii="宋体" w:hAnsi="宋体" w:eastAsia="宋体" w:cs="华文宋体"/>
          <w:b/>
          <w:bCs/>
          <w:sz w:val="30"/>
          <w:szCs w:val="30"/>
          <w:highlight w:val="none"/>
          <w:lang w:eastAsia="zh-CN"/>
        </w:rPr>
        <w:pBdr>
          <w:top w:val="none" w:color="000000" w:sz="0" w:space="0"/>
          <w:left w:val="none" w:color="000000" w:sz="0" w:space="0"/>
          <w:bottom w:val="none" w:color="000000" w:sz="0" w:space="0"/>
          <w:right w:val="none" w:color="000000" w:sz="0" w:space="0"/>
        </w:pBdr>
        <w:outlineLvl w:val="0"/>
      </w:pPr>
      <w:r/>
      <w:bookmarkStart w:id="6" w:name="_Toc16847"/>
      <w:r>
        <w:rPr>
          <w:rFonts w:ascii="宋体" w:hAnsi="宋体" w:eastAsia="宋体" w:cs="华文宋体"/>
          <w:b/>
          <w:sz w:val="30"/>
          <w:highlight w:val="none"/>
          <w:lang w:eastAsia="zh-CN"/>
        </w:rPr>
        <w:t xml:space="preserve">第二部分    投标人须知</w:t>
      </w:r>
      <w:bookmarkEnd w:id="6"/>
      <w:r/>
      <w:r/>
    </w:p>
    <w:p>
      <w:pPr>
        <w:jc w:val="center"/>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highlight w:val="none"/>
          <w:lang w:eastAsia="zh-CN"/>
        </w:rPr>
        <w:t xml:space="preserve">前附表</w:t>
      </w:r>
      <w:r/>
    </w:p>
    <w:tbl>
      <w:tblPr>
        <w:tblStyle w:val="75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7"/>
        <w:gridCol w:w="1768"/>
        <w:gridCol w:w="602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rPr>
              <w:t xml:space="preserve">事项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rPr>
              <w:t xml:space="preserve">本项目规定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rPr>
              <w:t xml:space="preserve">报价要求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本次投标报价的币种为人民币。</w:t>
            </w:r>
            <w:r/>
          </w:p>
          <w:p>
            <w:pPr>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投标人应按招标文件所提供的各报价表格式报价。</w:t>
            </w:r>
            <w:r/>
          </w:p>
          <w:p>
            <w:pPr>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投标人应对本项目报出最具有竞争力的价格，应包括本次招标要求提供的货物（服务）已支付或将支付的所有费用（含税费）。</w:t>
            </w:r>
            <w:r/>
          </w:p>
          <w:p>
            <w:pPr>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最低投标报价不能作为中标的保证。</w:t>
            </w:r>
            <w:r/>
          </w:p>
          <w:p>
            <w:pPr>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中标价即为合同签约价。</w:t>
            </w:r>
            <w:r/>
          </w:p>
          <w:p>
            <w:pPr>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如出现报价前后不一致的，将按招标文件第五部分“评标办法和标准”第5项规定进行修正。</w:t>
            </w:r>
            <w:r/>
          </w:p>
        </w:tc>
      </w:tr>
      <w:tr>
        <w:trPr>
          <w:trHeight w:val="12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rPr>
              <w:t xml:space="preserve">转包及分包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项目依法不得转包</w:t>
            </w:r>
            <w:r/>
          </w:p>
          <w:p>
            <w:pPr>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Wingdings 2" w:hAnsi="Wingdings 2" w:eastAsia="Wingdings 2" w:cs="Wingdings 2"/>
                <w:sz w:val="24"/>
                <w:highlight w:val="none"/>
                <w:lang w:eastAsia="zh-CN"/>
              </w:rPr>
              <w:t xml:space="preserve">R</w:t>
            </w:r>
            <w:r>
              <w:rPr>
                <w:rFonts w:ascii="宋体" w:hAnsi="宋体" w:eastAsia="宋体" w:cs="华文宋体"/>
                <w:sz w:val="24"/>
                <w:highlight w:val="none"/>
                <w:lang w:eastAsia="zh-CN"/>
              </w:rPr>
              <w:t xml:space="preserve">本项目不同意分包。</w:t>
            </w:r>
            <w:r/>
          </w:p>
        </w:tc>
      </w:tr>
      <w:tr>
        <w:trPr>
          <w:trHeight w:val="6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rPr>
              <w:t xml:space="preserve">开标前答疑会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after="0" w:line="360" w:lineRule="auto"/>
              <w:rPr>
                <w:rFonts w:hint="eastAsia" w:ascii="宋体" w:hAnsi="宋体" w:eastAsia="宋体" w:cs="华文宋体"/>
                <w:sz w:val="24"/>
                <w:highlight w:val="none"/>
                <w:lang w:eastAsia="zh-CN"/>
              </w:rPr>
              <w:pBdr>
                <w:top w:val="none" w:color="000000" w:sz="0" w:space="0"/>
                <w:left w:val="none" w:color="000000" w:sz="0" w:space="0"/>
                <w:bottom w:val="none" w:color="000000" w:sz="0" w:space="0"/>
                <w:right w:val="none" w:color="000000" w:sz="0" w:space="0"/>
              </w:pBdr>
            </w:pPr>
            <w:r>
              <w:rPr>
                <w:rFonts w:ascii="Wingdings 2" w:hAnsi="Wingdings 2" w:eastAsia="Wingdings 2" w:cs="Wingdings 2"/>
                <w:sz w:val="24"/>
                <w:highlight w:val="none"/>
                <w:lang w:eastAsia="zh-CN"/>
              </w:rPr>
              <w:t xml:space="preserve">R</w:t>
            </w:r>
            <w:r>
              <w:rPr>
                <w:rFonts w:ascii="宋体" w:hAnsi="宋体" w:eastAsia="宋体" w:cs="华文宋体"/>
                <w:sz w:val="24"/>
                <w:highlight w:val="none"/>
                <w:lang w:eastAsia="zh-CN"/>
              </w:rPr>
              <w:t xml:space="preserve">A不组织</w:t>
            </w:r>
            <w:r/>
          </w:p>
          <w:p>
            <w:pPr>
              <w:jc w:val="both"/>
              <w:spacing w:after="0" w:line="520" w:lineRule="exact"/>
              <w:widowControl w:val="off"/>
              <w:rPr>
                <w:rFonts w:hint="eastAsia" w:ascii="宋体" w:hAnsi="宋体" w:eastAsia="宋体"/>
                <w:sz w:val="21"/>
                <w:szCs w:val="24"/>
                <w:highlight w:val="none"/>
                <w:lang w:eastAsia="zh-CN"/>
              </w:rPr>
              <w:pBdr>
                <w:top w:val="none" w:color="000000" w:sz="0" w:space="0"/>
                <w:left w:val="none" w:color="000000" w:sz="0" w:space="0"/>
                <w:bottom w:val="none" w:color="000000" w:sz="0" w:space="0"/>
                <w:right w:val="none" w:color="000000" w:sz="0" w:space="0"/>
              </w:pBdr>
            </w:pPr>
            <w:r>
              <w:rPr>
                <w:rFonts w:ascii="Wingdings 2" w:hAnsi="Wingdings 2" w:eastAsia="Wingdings 2" w:cs="Wingdings 2"/>
                <w:sz w:val="24"/>
                <w:highlight w:val="none"/>
                <w:lang w:eastAsia="zh-CN"/>
              </w:rPr>
              <w:t xml:space="preserve">£</w:t>
            </w:r>
            <w:r>
              <w:rPr>
                <w:rFonts w:ascii="宋体" w:hAnsi="宋体" w:eastAsia="宋体" w:cs="宋体"/>
                <w:sz w:val="24"/>
                <w:szCs w:val="24"/>
                <w:highlight w:val="none"/>
                <w:lang w:eastAsia="zh-CN"/>
              </w:rPr>
              <w:t xml:space="preserve">B</w:t>
            </w:r>
            <w:r>
              <w:rPr>
                <w:rFonts w:hint="eastAsia" w:ascii="宋体" w:hAnsi="宋体" w:eastAsia="宋体" w:cs="宋体"/>
                <w:sz w:val="24"/>
                <w:szCs w:val="24"/>
                <w:highlight w:val="none"/>
                <w:lang w:eastAsia="zh-CN"/>
              </w:rPr>
              <w:t xml:space="preserve">组织</w:t>
            </w:r>
            <w:r/>
          </w:p>
          <w:p>
            <w:pPr>
              <w:jc w:val="both"/>
              <w:spacing w:after="0" w:line="520" w:lineRule="exact"/>
              <w:widowControl w:val="off"/>
              <w:rPr>
                <w:rFonts w:hint="eastAsia" w:ascii="宋体" w:hAnsi="宋体" w:eastAsia="宋体"/>
                <w:sz w:val="21"/>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时间：</w:t>
            </w:r>
            <w:r>
              <w:rPr>
                <w:rFonts w:ascii="宋体" w:hAnsi="宋体" w:eastAsia="宋体" w:cs="宋体"/>
                <w:b/>
                <w:sz w:val="24"/>
                <w:szCs w:val="24"/>
                <w:highlight w:val="none"/>
                <w:u w:val="single"/>
                <w:lang w:eastAsia="zh-CN"/>
              </w:rPr>
              <w:t xml:space="preserve">           </w:t>
            </w:r>
            <w:r/>
          </w:p>
          <w:p>
            <w:pPr>
              <w:jc w:val="both"/>
              <w:spacing w:after="0" w:line="520" w:lineRule="exact"/>
              <w:widowControl w:val="off"/>
              <w:rPr>
                <w:rFonts w:hint="eastAsia" w:ascii="宋体" w:hAnsi="宋体" w:eastAsia="宋体"/>
                <w:sz w:val="21"/>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地点：</w:t>
            </w:r>
            <w:r>
              <w:rPr>
                <w:rFonts w:ascii="宋体" w:hAnsi="宋体" w:eastAsia="宋体" w:cs="宋体"/>
                <w:b/>
                <w:sz w:val="24"/>
                <w:szCs w:val="24"/>
                <w:highlight w:val="none"/>
                <w:u w:val="single"/>
                <w:lang w:eastAsia="zh-CN"/>
              </w:rPr>
              <w:t xml:space="preserve">           </w:t>
            </w:r>
            <w:r/>
          </w:p>
          <w:p>
            <w:pPr>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联系人：</w:t>
            </w:r>
            <w:r>
              <w:rPr>
                <w:rFonts w:ascii="宋体" w:hAnsi="宋体" w:eastAsia="宋体" w:cs="宋体"/>
                <w:b/>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联系方式：</w:t>
            </w:r>
            <w:r>
              <w:rPr>
                <w:rFonts w:ascii="宋体" w:hAnsi="宋体" w:eastAsia="宋体" w:cs="宋体"/>
                <w:b/>
                <w:sz w:val="24"/>
                <w:szCs w:val="24"/>
                <w:highlight w:val="none"/>
                <w:u w:val="single"/>
                <w:lang w:eastAsia="zh-CN"/>
              </w:rPr>
              <w:t xml:space="preserve">           </w:t>
            </w:r>
            <w:r/>
          </w:p>
        </w:tc>
      </w:tr>
      <w:tr>
        <w:trPr>
          <w:trHeight w:val="5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rPr>
              <w:t xml:space="preserve">现场踏勘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after="0" w:line="360" w:lineRule="auto"/>
              <w:rPr>
                <w:rFonts w:hint="eastAsia" w:ascii="宋体" w:hAnsi="宋体" w:eastAsia="宋体" w:cs="华文宋体"/>
                <w:sz w:val="24"/>
                <w:highlight w:val="none"/>
                <w:lang w:eastAsia="zh-CN"/>
              </w:rPr>
              <w:pBdr>
                <w:top w:val="none" w:color="000000" w:sz="0" w:space="0"/>
                <w:left w:val="none" w:color="000000" w:sz="0" w:space="0"/>
                <w:bottom w:val="none" w:color="000000" w:sz="0" w:space="0"/>
                <w:right w:val="none" w:color="000000" w:sz="0" w:space="0"/>
              </w:pBdr>
            </w:pPr>
            <w:r>
              <w:rPr>
                <w:rFonts w:ascii="Wingdings 2" w:hAnsi="Wingdings 2" w:eastAsia="Wingdings 2" w:cs="Wingdings 2"/>
                <w:sz w:val="24"/>
                <w:highlight w:val="none"/>
                <w:lang w:eastAsia="zh-CN"/>
              </w:rPr>
              <w:t xml:space="preserve">R</w:t>
            </w:r>
            <w:r>
              <w:rPr>
                <w:rFonts w:ascii="宋体" w:hAnsi="宋体" w:eastAsia="宋体" w:cs="华文宋体"/>
                <w:sz w:val="24"/>
                <w:highlight w:val="none"/>
                <w:lang w:eastAsia="zh-CN"/>
              </w:rPr>
              <w:t xml:space="preserve">A不统一组织</w:t>
            </w:r>
            <w:r/>
          </w:p>
          <w:p>
            <w:pPr>
              <w:jc w:val="both"/>
              <w:spacing w:after="0" w:line="520" w:lineRule="exact"/>
              <w:widowControl w:val="off"/>
              <w:rPr>
                <w:rFonts w:hint="eastAsia" w:ascii="宋体" w:hAnsi="宋体" w:eastAsia="宋体"/>
                <w:sz w:val="21"/>
                <w:szCs w:val="24"/>
                <w:highlight w:val="none"/>
                <w:lang w:eastAsia="zh-CN"/>
              </w:rPr>
              <w:pBdr>
                <w:top w:val="none" w:color="000000" w:sz="0" w:space="0"/>
                <w:left w:val="none" w:color="000000" w:sz="0" w:space="0"/>
                <w:bottom w:val="none" w:color="000000" w:sz="0" w:space="0"/>
                <w:right w:val="none" w:color="000000" w:sz="0" w:space="0"/>
              </w:pBdr>
            </w:pPr>
            <w:r>
              <w:rPr>
                <w:rFonts w:ascii="Wingdings 2" w:hAnsi="Wingdings 2" w:eastAsia="Wingdings 2" w:cs="Wingdings 2"/>
                <w:sz w:val="24"/>
                <w:highlight w:val="none"/>
                <w:lang w:eastAsia="zh-CN"/>
              </w:rPr>
              <w:t xml:space="preserve">£</w:t>
            </w:r>
            <w:r>
              <w:rPr>
                <w:rFonts w:ascii="宋体" w:hAnsi="宋体" w:eastAsia="宋体" w:cs="宋体"/>
                <w:sz w:val="24"/>
                <w:szCs w:val="24"/>
                <w:highlight w:val="none"/>
                <w:lang w:eastAsia="zh-CN"/>
              </w:rPr>
              <w:t xml:space="preserve">B</w:t>
            </w:r>
            <w:r>
              <w:rPr>
                <w:rFonts w:hint="eastAsia" w:ascii="宋体" w:hAnsi="宋体" w:eastAsia="宋体" w:cs="宋体"/>
                <w:sz w:val="24"/>
                <w:szCs w:val="24"/>
                <w:highlight w:val="none"/>
                <w:lang w:eastAsia="zh-CN"/>
              </w:rPr>
              <w:t xml:space="preserve">组织</w:t>
            </w:r>
            <w:r/>
          </w:p>
          <w:p>
            <w:pPr>
              <w:jc w:val="both"/>
              <w:spacing w:after="0" w:line="520" w:lineRule="exact"/>
              <w:widowControl w:val="off"/>
              <w:rPr>
                <w:rFonts w:hint="eastAsia" w:ascii="宋体" w:hAnsi="宋体" w:eastAsia="宋体"/>
                <w:sz w:val="21"/>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时间：</w:t>
            </w:r>
            <w:r>
              <w:rPr>
                <w:rFonts w:ascii="宋体" w:hAnsi="宋体" w:eastAsia="宋体" w:cs="宋体"/>
                <w:b/>
                <w:sz w:val="24"/>
                <w:szCs w:val="24"/>
                <w:highlight w:val="none"/>
                <w:u w:val="single"/>
                <w:lang w:eastAsia="zh-CN"/>
              </w:rPr>
              <w:t xml:space="preserve">           </w:t>
            </w:r>
            <w:r/>
          </w:p>
          <w:p>
            <w:pPr>
              <w:jc w:val="both"/>
              <w:spacing w:after="0" w:line="520" w:lineRule="exact"/>
              <w:widowControl w:val="off"/>
              <w:rPr>
                <w:rFonts w:hint="eastAsia" w:ascii="宋体" w:hAnsi="宋体" w:eastAsia="宋体"/>
                <w:sz w:val="21"/>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地点：</w:t>
            </w:r>
            <w:r>
              <w:rPr>
                <w:rFonts w:ascii="宋体" w:hAnsi="宋体" w:eastAsia="宋体" w:cs="宋体"/>
                <w:b/>
                <w:sz w:val="24"/>
                <w:szCs w:val="24"/>
                <w:highlight w:val="none"/>
                <w:u w:val="single"/>
                <w:lang w:eastAsia="zh-CN"/>
              </w:rPr>
              <w:t xml:space="preserve">           </w:t>
            </w:r>
            <w:r/>
          </w:p>
          <w:p>
            <w:pPr>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联系人：</w:t>
            </w:r>
            <w:r>
              <w:rPr>
                <w:rFonts w:ascii="宋体" w:hAnsi="宋体" w:eastAsia="宋体" w:cs="宋体"/>
                <w:b/>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联系方式：</w:t>
            </w:r>
            <w:r>
              <w:rPr>
                <w:rFonts w:ascii="宋体" w:hAnsi="宋体" w:eastAsia="宋体" w:cs="宋体"/>
                <w:b/>
                <w:sz w:val="24"/>
                <w:szCs w:val="24"/>
                <w:highlight w:val="none"/>
                <w:u w:val="single"/>
                <w:lang w:eastAsia="zh-CN"/>
              </w:rPr>
              <w:t xml:space="preserve">           </w:t>
            </w:r>
            <w:r/>
          </w:p>
        </w:tc>
      </w:tr>
      <w:tr>
        <w:trPr>
          <w:trHeight w:val="4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rPr>
              <w:t xml:space="preserve">演示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sz w:val="24"/>
                <w:highlight w:val="none"/>
                <w:lang w:eastAsia="zh-CN"/>
              </w:rPr>
              <w:t xml:space="preserve">见评分办法</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rPr>
              <w:t xml:space="preserve">样品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Wingdings 2" w:hAnsi="Wingdings 2" w:eastAsia="Wingdings 2" w:cs="Wingdings 2"/>
                <w:sz w:val="24"/>
                <w:highlight w:val="none"/>
                <w:lang w:eastAsia="zh-CN"/>
              </w:rPr>
              <w:t xml:space="preserve">R</w:t>
            </w:r>
            <w:r>
              <w:rPr>
                <w:rFonts w:ascii="宋体" w:hAnsi="宋体" w:eastAsia="宋体" w:cs="华文宋体"/>
                <w:sz w:val="24"/>
                <w:highlight w:val="none"/>
              </w:rPr>
              <w:t xml:space="preserve">A不要求提供。</w:t>
            </w:r>
            <w:r/>
          </w:p>
        </w:tc>
      </w:tr>
      <w:tr>
        <w:trPr>
          <w:trHeight w:val="8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是否允许采购进口产品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Wingdings 2" w:hAnsi="Wingdings 2" w:eastAsia="Wingdings 2" w:cs="Wingdings 2"/>
                <w:sz w:val="24"/>
                <w:highlight w:val="none"/>
                <w:lang w:eastAsia="zh-CN"/>
              </w:rPr>
              <w:t xml:space="preserve">R</w:t>
            </w:r>
            <w:r>
              <w:rPr>
                <w:rFonts w:ascii="宋体" w:hAnsi="宋体" w:eastAsia="宋体" w:cs="华文宋体"/>
                <w:sz w:val="24"/>
                <w:highlight w:val="none"/>
                <w:lang w:eastAsia="zh-CN"/>
              </w:rPr>
              <w:t xml:space="preserve">A本项目不允许采购进口产品。</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rPr>
              <w:t xml:space="preserve">项目属性与核心产品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after="0" w:line="520" w:lineRule="exact"/>
              <w:widowControl w:val="off"/>
              <w:rPr>
                <w:rFonts w:hint="eastAsia" w:ascii="宋体" w:hAnsi="宋体" w:eastAsia="宋体"/>
                <w:sz w:val="21"/>
                <w:szCs w:val="24"/>
                <w:highlight w:val="none"/>
                <w:lang w:eastAsia="zh-CN"/>
              </w:rPr>
              <w:pBdr>
                <w:top w:val="none" w:color="000000" w:sz="0" w:space="0"/>
                <w:left w:val="none" w:color="000000" w:sz="0" w:space="0"/>
                <w:bottom w:val="none" w:color="000000" w:sz="0" w:space="0"/>
                <w:right w:val="none" w:color="000000" w:sz="0" w:space="0"/>
              </w:pBdr>
            </w:pPr>
            <w:r>
              <w:rPr>
                <w:rFonts w:ascii="Wingdings 2" w:hAnsi="Wingdings 2" w:eastAsia="Wingdings 2" w:cs="Wingdings 2"/>
                <w:sz w:val="24"/>
                <w:szCs w:val="24"/>
                <w:highlight w:val="none"/>
                <w:lang w:eastAsia="zh-CN"/>
              </w:rPr>
              <w:t xml:space="preserve">R</w:t>
            </w:r>
            <w:r>
              <w:rPr>
                <w:rFonts w:ascii="宋体" w:hAnsi="宋体" w:eastAsia="宋体" w:cs="宋体"/>
                <w:sz w:val="24"/>
                <w:szCs w:val="24"/>
                <w:highlight w:val="none"/>
                <w:lang w:eastAsia="zh-CN"/>
              </w:rPr>
              <w:t xml:space="preserve">A</w:t>
            </w:r>
            <w:r>
              <w:rPr>
                <w:rFonts w:hint="eastAsia" w:ascii="宋体" w:hAnsi="宋体" w:eastAsia="宋体" w:cs="宋体"/>
                <w:sz w:val="24"/>
                <w:szCs w:val="24"/>
                <w:highlight w:val="none"/>
                <w:lang w:eastAsia="zh-CN"/>
              </w:rPr>
              <w:t xml:space="preserve">货物类。</w:t>
            </w:r>
            <w:r/>
          </w:p>
          <w:p>
            <w:pPr>
              <w:jc w:val="both"/>
              <w:spacing w:after="0" w:line="520" w:lineRule="exact"/>
              <w:widowControl w:val="off"/>
              <w:rPr>
                <w:rFonts w:hint="eastAsia" w:ascii="宋体" w:hAnsi="宋体" w:eastAsia="宋体"/>
                <w:sz w:val="21"/>
                <w:szCs w:val="24"/>
                <w:highlight w:val="none"/>
                <w:lang w:eastAsia="zh-CN"/>
              </w:rPr>
              <w:pBdr>
                <w:top w:val="none" w:color="000000" w:sz="0" w:space="0"/>
                <w:left w:val="none" w:color="000000" w:sz="0" w:space="0"/>
                <w:bottom w:val="none" w:color="000000" w:sz="0" w:space="0"/>
                <w:right w:val="none" w:color="000000" w:sz="0" w:space="0"/>
              </w:pBdr>
            </w:pPr>
            <w:r>
              <w:rPr>
                <w:rFonts w:ascii="Wingdings 2" w:hAnsi="Wingdings 2" w:eastAsia="Wingdings 2" w:cs="Wingdings 2"/>
                <w:sz w:val="24"/>
                <w:szCs w:val="24"/>
                <w:highlight w:val="none"/>
                <w:lang w:eastAsia="zh-CN"/>
              </w:rPr>
              <w:t xml:space="preserve">£</w:t>
            </w:r>
            <w:r>
              <w:rPr>
                <w:rFonts w:ascii="宋体" w:hAnsi="宋体" w:eastAsia="宋体" w:cs="宋体"/>
                <w:sz w:val="24"/>
                <w:szCs w:val="24"/>
                <w:highlight w:val="none"/>
                <w:lang w:eastAsia="zh-CN"/>
              </w:rPr>
              <w:t xml:space="preserve">B</w:t>
            </w:r>
            <w:r>
              <w:rPr>
                <w:rFonts w:hint="eastAsia" w:ascii="宋体" w:hAnsi="宋体" w:eastAsia="宋体" w:cs="宋体"/>
                <w:sz w:val="24"/>
                <w:szCs w:val="24"/>
                <w:highlight w:val="none"/>
                <w:lang w:eastAsia="zh-CN"/>
              </w:rPr>
              <w:t xml:space="preserve">服务类。</w:t>
            </w:r>
            <w:r/>
          </w:p>
          <w:p>
            <w:pPr>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本项目核心产品为：</w:t>
            </w:r>
            <w:r>
              <w:rPr>
                <w:rFonts w:ascii="宋体" w:hAnsi="宋体" w:eastAsia="宋体" w:cs="华文宋体"/>
                <w:sz w:val="24"/>
                <w:highlight w:val="none"/>
                <w:u w:val="single"/>
                <w:lang w:eastAsia="zh-CN"/>
              </w:rPr>
              <w:t xml:space="preserve">全自动磨边机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采购标的对应的中小企业划分标准所属行业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（1）</w:t>
            </w:r>
            <w:r>
              <w:rPr>
                <w:rFonts w:hint="eastAsia" w:ascii="宋体" w:hAnsi="宋体" w:eastAsia="宋体" w:cs="宋体"/>
                <w:sz w:val="24"/>
                <w:highlight w:val="none"/>
                <w:lang w:eastAsia="zh-CN"/>
              </w:rPr>
              <w:t xml:space="preserve">标</w:t>
            </w:r>
            <w:r>
              <w:rPr>
                <w:rFonts w:hint="eastAsia" w:ascii="宋体" w:hAnsi="宋体" w:eastAsia="宋体" w:cs="MS Mincho"/>
                <w:sz w:val="24"/>
                <w:highlight w:val="none"/>
                <w:lang w:eastAsia="zh-CN"/>
              </w:rPr>
              <w:t xml:space="preserve">的：</w:t>
            </w:r>
            <w:r>
              <w:rPr>
                <w:rFonts w:hint="eastAsia" w:ascii="宋体" w:hAnsi="宋体" w:eastAsia="宋体" w:cs="MS Mincho"/>
                <w:sz w:val="24"/>
                <w:highlight w:val="none"/>
                <w:u w:val="single"/>
                <w:lang w:eastAsia="zh-CN"/>
              </w:rPr>
              <w:t xml:space="preserve">镇江高专眼视光现代产业学院配镜加工与眼镜质量检测实验室</w:t>
            </w:r>
            <w:r>
              <w:rPr>
                <w:rFonts w:ascii="宋体" w:hAnsi="宋体" w:eastAsia="宋体" w:cs="宋体"/>
                <w:sz w:val="24"/>
                <w:highlight w:val="none"/>
                <w:u w:val="single"/>
                <w:lang w:eastAsia="zh-CN"/>
              </w:rPr>
              <w:t xml:space="preserve">，</w:t>
            </w:r>
            <w:r>
              <w:rPr>
                <w:rFonts w:ascii="宋体" w:hAnsi="宋体" w:eastAsia="宋体" w:cs="MS Mincho"/>
                <w:sz w:val="24"/>
                <w:highlight w:val="none"/>
                <w:lang w:eastAsia="zh-CN"/>
              </w:rPr>
              <w:t xml:space="preserve">属于</w:t>
            </w:r>
            <w:r>
              <w:rPr>
                <w:rFonts w:hint="eastAsia" w:ascii="宋体" w:hAnsi="宋体" w:eastAsia="宋体" w:cs="宋体"/>
                <w:sz w:val="24"/>
                <w:highlight w:val="none"/>
                <w:u w:val="single"/>
                <w:lang w:eastAsia="zh-CN"/>
              </w:rPr>
              <w:t xml:space="preserve">工业</w:t>
            </w:r>
            <w:r>
              <w:rPr>
                <w:rFonts w:ascii="宋体" w:hAnsi="宋体" w:eastAsia="宋体" w:cs="MS Mincho"/>
                <w:sz w:val="24"/>
                <w:highlight w:val="none"/>
                <w:lang w:eastAsia="zh-CN"/>
              </w:rPr>
              <w:t xml:space="preserve">行</w:t>
            </w:r>
            <w:r>
              <w:rPr>
                <w:rFonts w:hint="eastAsia" w:ascii="宋体" w:hAnsi="宋体" w:eastAsia="宋体" w:cs="宋体"/>
                <w:sz w:val="24"/>
                <w:highlight w:val="none"/>
                <w:lang w:eastAsia="zh-CN"/>
              </w:rPr>
              <w:t xml:space="preserve">业</w:t>
            </w:r>
            <w:r>
              <w:rPr>
                <w:rFonts w:hint="eastAsia" w:ascii="宋体" w:hAnsi="宋体" w:eastAsia="宋体" w:cs="MS Mincho"/>
                <w:sz w:val="24"/>
                <w:highlight w:val="none"/>
                <w:lang w:eastAsia="zh-CN"/>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节能产品、环境标志产品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rPr>
              <w:t xml:space="preserve">中小企业信用融资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为进一步发挥政府采购政策导向作用，有效缓解企业融资难题，推进完善应收账款融资服务平台的融资服务功能，促进中</w:t>
            </w:r>
            <w:r>
              <w:rPr>
                <w:rFonts w:ascii="宋体" w:hAnsi="宋体" w:eastAsia="宋体" w:cs="华文宋体"/>
                <w:sz w:val="24"/>
                <w:highlight w:val="none"/>
                <w:lang w:eastAsia="zh-CN"/>
              </w:rPr>
              <w:t xml:space="preserve">小微企业平稳健康发展，镇江市财政局和中国人民银行镇江市中心支行联合印发《关于转发〈关于深入推进政府采购线上合同信用融资工作的通知〉的通知》，采购项目中标人如有融资需求，可在签订政府采购合同时向采购人说明融资需求，由采购人在录入合同时标注融资需求后，凭政府采购合同在相关金融机构办理无抵押、低利率授信申请。办理流程详见江苏政府采购网“政采贷”栏目，网址：http://www.ccgp-jiangsu.gov.cn/jiangsu/paying.html咨询电话：镇江市财政局政府采购处0511-80909958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rPr>
              <w:t xml:space="preserve">特别说明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after="0" w:line="360" w:lineRule="auto"/>
              <w:rPr>
                <w:rFonts w:hint="eastAsia" w:ascii="宋体" w:hAnsi="宋体" w:eastAsia="宋体" w:cs="华文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sz w:val="24"/>
                <w:highlight w:val="none"/>
                <w:lang w:eastAsia="zh-CN"/>
              </w:rPr>
              <w:t xml:space="preserve">无</w:t>
            </w:r>
            <w:r/>
          </w:p>
        </w:tc>
      </w:tr>
    </w:tbl>
    <w:p>
      <w:pPr>
        <w:ind w:firstLine="420"/>
        <w:jc w:val="center"/>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highlight w:val="none"/>
          <w:lang w:eastAsia="zh-CN"/>
        </w:rPr>
        <w:t xml:space="preserve">一、总  则</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highlight w:val="none"/>
          <w:lang w:eastAsia="zh-CN"/>
        </w:rPr>
        <w:t xml:space="preserve">1．适用范围</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1.1 本招标文件仅适用于</w:t>
      </w:r>
      <w:r>
        <w:rPr>
          <w:rFonts w:hint="eastAsia" w:ascii="宋体" w:hAnsi="宋体" w:eastAsia="宋体" w:cs="宋体"/>
          <w:sz w:val="24"/>
          <w:highlight w:val="none"/>
          <w:u w:val="single"/>
          <w:lang w:eastAsia="zh-CN"/>
        </w:rPr>
        <w:t xml:space="preserve">镇江高专眼视光现代产业学院配镜加工与眼镜质量检测实验室</w:t>
      </w:r>
      <w:r>
        <w:rPr>
          <w:rFonts w:ascii="宋体" w:hAnsi="宋体" w:eastAsia="宋体" w:cs="华文宋体"/>
          <w:sz w:val="24"/>
          <w:highlight w:val="none"/>
          <w:lang w:eastAsia="zh-CN"/>
        </w:rPr>
        <w:t xml:space="preserve">。</w:t>
      </w:r>
      <w:r/>
    </w:p>
    <w:p>
      <w:pPr>
        <w:ind w:firstLine="444"/>
        <w:jc w:val="both"/>
        <w:spacing w:before="20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highlight w:val="none"/>
          <w:lang w:eastAsia="zh-CN"/>
        </w:rPr>
        <w:t xml:space="preserve">2．定义</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招标文件中下列术语应解释为：</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2.1 “采购人”系指依法进行政府采购的国家机关、事业单位、团体组织，即：</w:t>
      </w:r>
      <w:r>
        <w:rPr>
          <w:rFonts w:hint="eastAsia" w:ascii="宋体" w:hAnsi="宋体" w:eastAsia="宋体" w:cs="宋体"/>
          <w:sz w:val="24"/>
          <w:highlight w:val="none"/>
          <w:lang w:eastAsia="zh-CN"/>
        </w:rPr>
        <w:t xml:space="preserve">镇江市高等专科学校</w:t>
      </w:r>
      <w:r>
        <w:rPr>
          <w:rFonts w:ascii="宋体" w:hAnsi="宋体" w:eastAsia="宋体" w:cs="华文宋体"/>
          <w:sz w:val="24"/>
          <w:highlight w:val="none"/>
          <w:lang w:eastAsia="zh-CN"/>
        </w:rPr>
        <w:t xml:space="preserve">。</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2.2 “投标人”系指响应招标、参加投标竞争的法人、其他组织或者自然人。</w:t>
      </w:r>
      <w:r/>
    </w:p>
    <w:p>
      <w:pPr>
        <w:ind w:firstLine="480"/>
        <w:jc w:val="both"/>
        <w:spacing w:after="0" w:line="360" w:lineRule="auto"/>
        <w:rPr>
          <w:rFonts w:hint="eastAsia" w:ascii="宋体" w:hAnsi="宋体" w:eastAsia="宋体" w:cs="华文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2.3“采购代理机构”系指组织本次采购活动的单位，即：</w:t>
      </w:r>
      <w:r>
        <w:rPr>
          <w:rFonts w:hint="eastAsia" w:ascii="宋体" w:hAnsi="宋体" w:eastAsia="宋体" w:cs="华文宋体"/>
          <w:sz w:val="24"/>
          <w:highlight w:val="none"/>
          <w:lang w:eastAsia="zh-CN"/>
        </w:rPr>
        <w:t xml:space="preserve">江苏中冠工程咨询有限公司</w:t>
      </w:r>
      <w:r>
        <w:rPr>
          <w:rFonts w:ascii="宋体" w:hAnsi="宋体" w:eastAsia="宋体" w:cs="华文宋体"/>
          <w:sz w:val="24"/>
          <w:highlight w:val="none"/>
          <w:lang w:eastAsia="zh-CN"/>
        </w:rPr>
        <w:t xml:space="preserve">。</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2.4 “货物”系指本招标文件所述采购标的涉及的各种形态和种类的物品。</w:t>
      </w:r>
      <w:r/>
    </w:p>
    <w:p>
      <w:pPr>
        <w:ind w:firstLine="480"/>
        <w:jc w:val="both"/>
        <w:spacing w:after="0" w:line="360" w:lineRule="auto"/>
        <w:rPr>
          <w:rFonts w:hint="eastAsia" w:ascii="宋体" w:hAnsi="宋体" w:eastAsia="宋体" w:cs="MS Minch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2.5“服务”系指本招标文件所述投标人应该履行的承诺和义务，</w:t>
      </w:r>
      <w:r>
        <w:rPr>
          <w:rFonts w:ascii="宋体" w:hAnsi="宋体" w:eastAsia="宋体" w:cs="MS Mincho"/>
          <w:sz w:val="24"/>
          <w:highlight w:val="none"/>
          <w:lang w:eastAsia="zh-CN"/>
        </w:rPr>
        <w:t xml:space="preserve">亦包括招标文件中特别描述的其它形式的服务。 </w:t>
      </w:r>
      <w:r/>
    </w:p>
    <w:p>
      <w:pPr>
        <w:ind w:firstLine="444"/>
        <w:jc w:val="both"/>
        <w:spacing w:before="260" w:after="26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highlight w:val="none"/>
          <w:lang w:eastAsia="zh-CN"/>
        </w:rPr>
        <w:t xml:space="preserve">3．</w:t>
      </w:r>
      <w:r>
        <w:rPr>
          <w:rFonts w:hint="eastAsia" w:ascii="宋体" w:hAnsi="宋体" w:eastAsia="宋体" w:cs="华文宋体"/>
          <w:b/>
          <w:sz w:val="30"/>
          <w:highlight w:val="none"/>
          <w:lang w:eastAsia="zh-CN"/>
        </w:rPr>
        <w:t xml:space="preserve">采购人</w:t>
      </w:r>
      <w:r>
        <w:rPr>
          <w:rFonts w:ascii="宋体" w:hAnsi="宋体" w:eastAsia="宋体" w:cs="华文宋体"/>
          <w:b/>
          <w:sz w:val="30"/>
          <w:highlight w:val="none"/>
          <w:lang w:eastAsia="zh-CN"/>
        </w:rPr>
        <w:t xml:space="preserve">式</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3.1 本次采购采取公开招标方式</w:t>
      </w:r>
      <w:r>
        <w:rPr>
          <w:rFonts w:ascii="宋体" w:hAnsi="MS Mincho" w:eastAsia="宋体" w:cs="MS Mincho"/>
          <w:sz w:val="24"/>
          <w:highlight w:val="none"/>
          <w:lang w:eastAsia="zh-CN"/>
        </w:rPr>
        <w:t xml:space="preserve">☑</w:t>
      </w:r>
      <w:r>
        <w:rPr>
          <w:rFonts w:ascii="宋体" w:hAnsi="宋体" w:eastAsia="宋体" w:cs="华文宋体"/>
          <w:sz w:val="24"/>
          <w:highlight w:val="none"/>
          <w:lang w:eastAsia="zh-CN"/>
        </w:rPr>
        <w:t xml:space="preserve">综合评分法。</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3.2 本项目资格审查方式：</w:t>
      </w:r>
      <w:r>
        <w:rPr>
          <w:rFonts w:ascii="宋体" w:hAnsi="MS Mincho" w:eastAsia="宋体" w:cs="MS Mincho"/>
          <w:sz w:val="24"/>
          <w:highlight w:val="none"/>
          <w:lang w:eastAsia="zh-CN"/>
        </w:rPr>
        <w:t xml:space="preserve">☑</w:t>
      </w:r>
      <w:r>
        <w:rPr>
          <w:rFonts w:ascii="宋体" w:hAnsi="宋体" w:eastAsia="宋体" w:cs="华文宋体"/>
          <w:sz w:val="24"/>
          <w:highlight w:val="none"/>
          <w:lang w:eastAsia="zh-CN"/>
        </w:rPr>
        <w:t xml:space="preserve">资格后审</w:t>
      </w:r>
      <w:r/>
    </w:p>
    <w:p>
      <w:pPr>
        <w:ind w:firstLine="480"/>
        <w:jc w:val="both"/>
        <w:spacing w:after="0" w:line="360" w:lineRule="auto"/>
        <w:rPr>
          <w:rFonts w:hint="eastAsia" w:ascii="宋体" w:hAnsi="宋体" w:eastAsia="宋体" w:cs="华文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3.3 本次采购确定的中标人数量：1名</w:t>
      </w:r>
      <w:r/>
    </w:p>
    <w:p>
      <w:pPr>
        <w:ind w:firstLine="480"/>
        <w:jc w:val="both"/>
        <w:spacing w:after="0" w:line="360" w:lineRule="auto"/>
        <w:rPr>
          <w:rFonts w:hint="eastAsia" w:ascii="宋体" w:hAnsi="宋体" w:eastAsia="宋体" w:cs="华文宋体"/>
          <w:sz w:val="24"/>
          <w:highlight w:val="none"/>
          <w:lang w:eastAsia="zh-CN"/>
        </w:rPr>
        <w:pBdr>
          <w:top w:val="none" w:color="000000" w:sz="0" w:space="0"/>
          <w:left w:val="none" w:color="000000" w:sz="0" w:space="0"/>
          <w:bottom w:val="none" w:color="000000" w:sz="0" w:space="0"/>
          <w:right w:val="none" w:color="000000" w:sz="0" w:space="0"/>
        </w:pBdr>
      </w:pPr>
      <w:r/>
      <w:bookmarkStart w:id="7" w:name="EB828ed7bde6894076aae38a099634d9ab"/>
      <w:r>
        <w:rPr>
          <w:rFonts w:hint="eastAsia" w:ascii="宋体" w:hAnsi="宋体" w:eastAsia="宋体" w:cs="华文宋体"/>
          <w:sz w:val="24"/>
          <w:highlight w:val="none"/>
          <w:lang w:eastAsia="zh-CN"/>
        </w:rPr>
        <w:t xml:space="preserve">3.4如接受联合投标，按下列条款执行：</w:t>
      </w:r>
      <w:r/>
    </w:p>
    <w:p>
      <w:pPr>
        <w:ind w:firstLine="480"/>
        <w:jc w:val="both"/>
        <w:spacing w:after="0" w:line="360" w:lineRule="auto"/>
        <w:rPr>
          <w:rFonts w:hint="eastAsia" w:ascii="宋体" w:hAnsi="宋体" w:eastAsia="宋体" w:cs="华文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sz w:val="24"/>
          <w:highlight w:val="none"/>
          <w:lang w:eastAsia="zh-CN"/>
        </w:rPr>
        <w:t xml:space="preserve">3.4.1 两个及以上的自然人、法人或者其他组织可以组成一个联合体，以一个供应商的身份共同参加投标。联合体各方均应当符合《政府采购法》第二十二条第一款规定的条件，采购人根据采购项目的特殊要求规定供应商特定条件的，联合体各方中至少应当有一方符合采购人规定的特定条件，并在投标文件中声明。</w:t>
      </w:r>
      <w:r/>
    </w:p>
    <w:p>
      <w:pPr>
        <w:ind w:firstLine="480"/>
        <w:jc w:val="both"/>
        <w:spacing w:after="0" w:line="360" w:lineRule="auto"/>
        <w:rPr>
          <w:rFonts w:hint="eastAsia" w:ascii="宋体" w:hAnsi="宋体" w:eastAsia="宋体" w:cs="华文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sz w:val="24"/>
          <w:highlight w:val="none"/>
          <w:lang w:eastAsia="zh-CN"/>
        </w:rPr>
        <w:t xml:space="preserve">3.4.2联合体各方之间应当签订联合协议，明确约定联合体各方承担的工作和相应的责任，并确定牵头人，将联合协议编制在投标文件中一并提交。</w:t>
      </w:r>
      <w:r/>
    </w:p>
    <w:p>
      <w:pPr>
        <w:ind w:firstLine="480"/>
        <w:jc w:val="both"/>
        <w:spacing w:after="0" w:line="360" w:lineRule="auto"/>
        <w:rPr>
          <w:rFonts w:hint="eastAsia" w:ascii="宋体" w:hAnsi="宋体" w:eastAsia="宋体" w:cs="华文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sz w:val="24"/>
          <w:highlight w:val="none"/>
          <w:lang w:eastAsia="zh-CN"/>
        </w:rPr>
        <w:t xml:space="preserve">3.4.3联合体各方签订联合协议后，不得再以自己名义单独在同一项目中投标，也不得组成新的联合体参加同一项目投标。</w:t>
      </w:r>
      <w:r/>
    </w:p>
    <w:p>
      <w:pPr>
        <w:ind w:firstLine="480"/>
        <w:jc w:val="both"/>
        <w:spacing w:after="0" w:line="360" w:lineRule="auto"/>
        <w:rPr>
          <w:rFonts w:hint="eastAsia" w:ascii="宋体" w:hAnsi="宋体" w:eastAsia="宋体" w:cs="华文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sz w:val="24"/>
          <w:highlight w:val="none"/>
          <w:lang w:eastAsia="zh-CN"/>
        </w:rPr>
        <w:t xml:space="preserve">3.4.4联合体中有同类资质的供应商按照联合体分工承担相同工作的，按照资质等级较低的供应商确定资质等级。</w:t>
      </w:r>
      <w:r/>
    </w:p>
    <w:p>
      <w:pPr>
        <w:ind w:firstLine="480"/>
        <w:jc w:val="both"/>
        <w:spacing w:after="0" w:line="360" w:lineRule="auto"/>
        <w:rPr>
          <w:rFonts w:hint="eastAsia" w:ascii="宋体" w:hAnsi="宋体" w:eastAsia="宋体" w:cs="华文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sz w:val="24"/>
          <w:highlight w:val="none"/>
          <w:lang w:eastAsia="zh-CN"/>
        </w:rPr>
        <w:t xml:space="preserve">3.4.5联合协议中约定，小型、微型企业的协议合同金额占到联合协议合同总金额30%以上的，给予联合体3%的价格扣除。联合体各方均为小型、微型企业的，联合体视同为小型、微型企业享受10%的价格扣除。</w:t>
      </w:r>
      <w:r/>
    </w:p>
    <w:p>
      <w:pPr>
        <w:ind w:firstLine="480"/>
        <w:jc w:val="both"/>
        <w:spacing w:after="0" w:line="360" w:lineRule="auto"/>
        <w:rPr>
          <w:rFonts w:hint="eastAsia" w:ascii="宋体" w:hAnsi="宋体" w:eastAsia="宋体" w:cs="华文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sz w:val="24"/>
          <w:highlight w:val="none"/>
          <w:lang w:eastAsia="zh-CN"/>
        </w:rPr>
        <w:t xml:space="preserve">3.4.6联合体各方应共同与采购人签订采购合同，就采购合同约定的事项对采购人承担连带责任。</w:t>
      </w:r>
      <w:bookmarkEnd w:id="7"/>
      <w:r/>
      <w:r/>
    </w:p>
    <w:p>
      <w:pPr>
        <w:ind w:firstLine="444"/>
        <w:jc w:val="both"/>
        <w:spacing w:before="260" w:after="26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highlight w:val="none"/>
          <w:lang w:eastAsia="zh-CN"/>
        </w:rPr>
        <w:t xml:space="preserve">4．投标费用</w:t>
      </w:r>
      <w:r/>
    </w:p>
    <w:p>
      <w:pPr>
        <w:ind w:firstLine="480"/>
        <w:jc w:val="both"/>
        <w:spacing w:after="0" w:line="360" w:lineRule="auto"/>
        <w:rPr>
          <w:rFonts w:hint="eastAsia" w:ascii="宋体" w:hAnsi="宋体" w:eastAsia="宋体" w:cs="华文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sz w:val="24"/>
          <w:szCs w:val="24"/>
          <w:highlight w:val="none"/>
          <w:lang w:eastAsia="zh-CN"/>
        </w:rPr>
        <w:t xml:space="preserve">4.1投标人应自行承担所有与参加投标有关的费用。</w:t>
      </w:r>
      <w:r/>
    </w:p>
    <w:p>
      <w:pPr>
        <w:ind w:firstLine="480"/>
        <w:jc w:val="both"/>
        <w:spacing w:after="0" w:line="360" w:lineRule="auto"/>
        <w:rPr>
          <w:rFonts w:hint="eastAsia" w:ascii="宋体" w:hAnsi="宋体" w:eastAsia="宋体" w:cs="华文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MS Mincho" w:eastAsia="MS Mincho" w:cs="MS Mincho"/>
          <w:sz w:val="24"/>
          <w:szCs w:val="24"/>
          <w:highlight w:val="none"/>
          <w:lang w:eastAsia="zh-CN"/>
        </w:rPr>
        <w:t xml:space="preserve">☑</w:t>
      </w:r>
      <w:r>
        <w:rPr>
          <w:rFonts w:hint="eastAsia" w:ascii="宋体" w:hAnsi="宋体" w:eastAsia="宋体" w:cs="华文宋体"/>
          <w:sz w:val="24"/>
          <w:szCs w:val="24"/>
          <w:highlight w:val="none"/>
          <w:lang w:eastAsia="zh-CN"/>
        </w:rPr>
        <w:t xml:space="preserve">中标人需向代理机构缴纳壹万零陆佰柒拾元服务费。</w:t>
      </w:r>
      <w:r/>
    </w:p>
    <w:p>
      <w:pPr>
        <w:ind w:firstLine="480"/>
        <w:jc w:val="both"/>
        <w:spacing w:after="0" w:line="360" w:lineRule="auto"/>
        <w:rPr>
          <w:rFonts w:hint="eastAsia" w:ascii="宋体" w:hAnsi="宋体" w:eastAsia="宋体" w:cs="华文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sz w:val="24"/>
          <w:szCs w:val="24"/>
          <w:highlight w:val="none"/>
          <w:lang w:eastAsia="zh-CN"/>
        </w:rPr>
        <w:t xml:space="preserve">收费标准：实际金额按照国家发改委“发改价格[2011]534号”文件规定的招标代理服务收费标准的55%收取向中标人收取</w:t>
      </w:r>
      <w:r/>
    </w:p>
    <w:p>
      <w:pPr>
        <w:ind w:firstLine="480"/>
        <w:jc w:val="both"/>
        <w:spacing w:after="0" w:line="360" w:lineRule="auto"/>
        <w:rPr>
          <w:rFonts w:hint="eastAsia" w:ascii="宋体" w:hAnsi="宋体" w:eastAsia="宋体" w:cs="华文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sz w:val="24"/>
          <w:szCs w:val="24"/>
          <w:highlight w:val="none"/>
          <w:lang w:eastAsia="zh-CN"/>
        </w:rPr>
        <w:t xml:space="preserve">招标代理费用收款信息：</w:t>
      </w:r>
      <w:r/>
    </w:p>
    <w:p>
      <w:pPr>
        <w:ind w:firstLine="480"/>
        <w:jc w:val="both"/>
        <w:spacing w:after="0" w:line="360" w:lineRule="auto"/>
        <w:rPr>
          <w:rFonts w:hint="eastAsia" w:ascii="宋体" w:hAnsi="宋体" w:eastAsia="宋体" w:cs="华文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sz w:val="24"/>
          <w:szCs w:val="24"/>
          <w:highlight w:val="none"/>
          <w:lang w:eastAsia="zh-CN"/>
        </w:rPr>
        <w:t xml:space="preserve">收款单位：江苏中冠工程咨询有限公司</w:t>
      </w:r>
      <w:r/>
    </w:p>
    <w:p>
      <w:pPr>
        <w:ind w:firstLine="480"/>
        <w:jc w:val="both"/>
        <w:spacing w:after="0" w:line="360" w:lineRule="auto"/>
        <w:rPr>
          <w:rFonts w:hint="eastAsia" w:ascii="宋体" w:hAnsi="宋体" w:eastAsia="宋体" w:cs="华文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sz w:val="24"/>
          <w:szCs w:val="24"/>
          <w:highlight w:val="none"/>
          <w:lang w:eastAsia="zh-CN"/>
        </w:rPr>
        <w:t xml:space="preserve">收款账号：1105020119000676959</w:t>
      </w:r>
      <w:r/>
    </w:p>
    <w:p>
      <w:pPr>
        <w:ind w:firstLine="480"/>
        <w:jc w:val="both"/>
        <w:spacing w:after="0" w:line="360" w:lineRule="auto"/>
        <w:rPr>
          <w:rFonts w:hint="eastAsia" w:ascii="宋体" w:hAnsi="宋体" w:eastAsia="宋体" w:cs="华文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sz w:val="24"/>
          <w:szCs w:val="24"/>
          <w:highlight w:val="none"/>
          <w:lang w:eastAsia="zh-CN"/>
        </w:rPr>
        <w:t xml:space="preserve">开户银行：中国工商银行常州分行营业部</w:t>
      </w:r>
      <w:r/>
    </w:p>
    <w:p>
      <w:pPr>
        <w:ind w:firstLine="480"/>
        <w:jc w:val="both"/>
        <w:spacing w:after="0" w:line="360" w:lineRule="auto"/>
        <w:rPr>
          <w:rFonts w:hint="eastAsia" w:ascii="宋体" w:hAnsi="宋体" w:eastAsia="宋体" w:cs="华文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sz w:val="24"/>
          <w:szCs w:val="24"/>
          <w:highlight w:val="none"/>
          <w:lang w:eastAsia="zh-CN"/>
        </w:rPr>
        <w:t xml:space="preserve">4.2不论投标的结果如何，采购人和采购代理机构在任何情况下均无义务和责任承担上述费用。</w:t>
      </w:r>
      <w:r/>
    </w:p>
    <w:p>
      <w:pPr>
        <w:ind w:firstLine="444"/>
        <w:jc w:val="both"/>
        <w:spacing w:before="20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highlight w:val="none"/>
          <w:lang w:eastAsia="zh-CN"/>
        </w:rPr>
        <w:t xml:space="preserve">5．政策功能</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5.1支持中小企业发展</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符合中小企业划分标准的个体工商户，在政府采购活动中视同中小企业。</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5.1.2在政府采购活动中，投标人提供的货物、工程或者服务符合下列情形的，享受中小企业扶持政策：</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5.1.2.1在货物采购项目中，货物由中小企业制造，即货物由中小企业生产且使用该中小企业商号或者注册商标；</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5.1.2.2在工程采购项目中，工程由中小企业承建，即工程施工单位为中小企业；</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5.1.2.3在服务采购项目中，服务由中小企业承接，即提供服务的人员为中小企业依照《中华人民共和国劳动合同法》订立劳动合同的从业人员。</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在货物采购项目中，投标人提供的货物既有中小企业制造货物，也有大型企业制造货物的，不享受中小企业扶持政策。</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以联合体形式参加政府采购活动，联合体各方均为中小企业的，联合体视同中小企业。其中，联合体各方均为小微企业的，联合体视同小微企业。</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5.1.3</w:t>
      </w:r>
      <w:r>
        <w:rPr>
          <w:rFonts w:hint="eastAsia" w:ascii="宋体" w:hAnsi="宋体" w:eastAsia="宋体" w:cs="华文宋体"/>
          <w:sz w:val="24"/>
          <w:highlight w:val="none"/>
          <w:lang w:eastAsia="zh-CN"/>
        </w:rPr>
        <w:t xml:space="preserve">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8" w:name="_Hlk132637972"/>
      <w:r>
        <w:rPr>
          <w:rFonts w:hint="eastAsia" w:ascii="宋体" w:hAnsi="宋体" w:eastAsia="宋体" w:cs="华文宋体"/>
          <w:sz w:val="24"/>
          <w:highlight w:val="none"/>
          <w:lang w:eastAsia="zh-CN"/>
        </w:rPr>
        <w:t xml:space="preserve">10%-20%</w:t>
      </w:r>
      <w:bookmarkEnd w:id="8"/>
      <w:r>
        <w:rPr>
          <w:rFonts w:hint="eastAsia" w:ascii="宋体" w:hAnsi="宋体" w:eastAsia="宋体" w:cs="华文宋体"/>
          <w:sz w:val="24"/>
          <w:highlight w:val="none"/>
          <w:lang w:eastAsia="zh-CN"/>
        </w:rPr>
        <w:t xml:space="preserve">的扣除，</w:t>
      </w:r>
      <w:bookmarkStart w:id="9" w:name="_Hlk132637893"/>
      <w:r>
        <w:rPr>
          <w:rFonts w:hint="eastAsia" w:ascii="宋体" w:hAnsi="宋体" w:eastAsia="宋体" w:cs="华文宋体"/>
          <w:sz w:val="24"/>
          <w:highlight w:val="none"/>
          <w:lang w:eastAsia="zh-CN"/>
        </w:rPr>
        <w:t xml:space="preserve">用扣除后的价格参与评审</w:t>
      </w:r>
      <w:bookmarkEnd w:id="9"/>
      <w:r>
        <w:rPr>
          <w:rFonts w:hint="eastAsia" w:ascii="宋体" w:hAnsi="宋体" w:eastAsia="宋体" w:cs="华文宋体"/>
          <w:sz w:val="24"/>
          <w:highlight w:val="none"/>
          <w:lang w:eastAsia="zh-CN"/>
        </w:rPr>
        <w:t xml:space="preserve">。接受大中型企业与小微企业组成联合体或者允许大中型企业向一家或者多家小微企业分包的政府采购货物或服务项目，对于联合协议或者分包意向协</w:t>
      </w:r>
      <w:r>
        <w:rPr>
          <w:rFonts w:hint="eastAsia" w:ascii="宋体" w:hAnsi="宋体" w:eastAsia="宋体" w:cs="华文宋体"/>
          <w:sz w:val="24"/>
          <w:highlight w:val="none"/>
          <w:lang w:eastAsia="zh-CN"/>
        </w:rPr>
        <w:t xml:space="preserve">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5.1.4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5.1.6中小企业享受扶持政策获得政府采购合同的，小微企业不得将合同分包给大中型企业，中型企业不得将合同分包给大型企业。</w:t>
      </w:r>
      <w:r/>
    </w:p>
    <w:p>
      <w:pPr>
        <w:ind w:firstLine="478"/>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5.2强制采购信息安全产品</w:t>
      </w:r>
      <w:r/>
    </w:p>
    <w:p>
      <w:pPr>
        <w:ind w:firstLine="478"/>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信息安全产品指国家质检总局国家认监委《信息安全产品强制性认证目录》，并获得强制性产品认证证书的产品。</w:t>
      </w:r>
      <w:r/>
    </w:p>
    <w:p>
      <w:pPr>
        <w:ind w:firstLine="478"/>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5.3支持绿色发展</w:t>
      </w:r>
      <w:r/>
    </w:p>
    <w:p>
      <w:pPr>
        <w:ind w:firstLine="478"/>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5.3.1根据《财政部发展改革委生态环境部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8"/>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5.3.2本项目中涉及商品包装和快递包装的，参考《财政部办公厅关于印发《商品包装政府采购需求标准（试行）》、《快递包装政府采购需求标准（试行）》的通知》（财办库〔2020〕123号）规定的包装需求标准。</w:t>
      </w:r>
      <w:r/>
    </w:p>
    <w:p>
      <w:pPr>
        <w:ind w:firstLine="478"/>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8"/>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5.3.4采购人采购数据中心相关设备、运维服务，按照《绿色数据中心政府采购需求标准（试行）》实施相关采购活动。</w:t>
      </w:r>
      <w:r/>
    </w:p>
    <w:p>
      <w:pPr>
        <w:ind w:firstLine="478"/>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5.4根据国家扶持中小企业的有关政策，采购项目中标人在履约过程中如遇到资金困难，凭政府采购合同在相关金融机构办理授信申请，相关事宜请查阅“镇江市公共资源交易</w:t>
      </w:r>
      <w:r>
        <w:rPr>
          <w:rFonts w:hint="eastAsia" w:ascii="宋体" w:hAnsi="宋体" w:eastAsia="宋体" w:cs="华文宋体"/>
          <w:sz w:val="24"/>
          <w:highlight w:val="none"/>
          <w:lang w:eastAsia="zh-CN"/>
        </w:rPr>
        <w:t xml:space="preserve">中心</w:t>
      </w:r>
      <w:r>
        <w:rPr>
          <w:rFonts w:ascii="宋体" w:hAnsi="宋体" w:eastAsia="宋体" w:cs="华文宋体"/>
          <w:sz w:val="24"/>
          <w:highlight w:val="none"/>
          <w:lang w:eastAsia="zh-CN"/>
        </w:rPr>
        <w:t xml:space="preserve">”网站。</w:t>
      </w:r>
      <w:r/>
    </w:p>
    <w:p>
      <w:pPr>
        <w:ind w:firstLine="478"/>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5.5支持创新发展</w:t>
      </w:r>
      <w:r/>
    </w:p>
    <w:p>
      <w:pPr>
        <w:ind w:firstLine="478"/>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5.5.1采购人优先采购被认定为重点推广应用、首台（套）重大装备、重点领域首版次软件的自主创新产品。</w:t>
      </w:r>
      <w:r/>
    </w:p>
    <w:p>
      <w:pPr>
        <w:ind w:firstLine="478"/>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5.6平等对待内外资企业和符合条件的破产重整企业</w:t>
      </w:r>
      <w:r/>
    </w:p>
    <w:p>
      <w:pPr>
        <w:ind w:firstLine="478"/>
        <w:jc w:val="both"/>
        <w:spacing w:after="0" w:line="360" w:lineRule="auto"/>
        <w:rPr>
          <w:rFonts w:hint="eastAsia" w:ascii="宋体" w:hAnsi="宋体" w:eastAsia="宋体" w:cs="华文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5.6.1平等对待内外资企业和符合条件的破产重整企业，切实保障企业公平竞争，平等维护企业的合法利益。</w:t>
      </w:r>
      <w:r/>
    </w:p>
    <w:p>
      <w:pPr>
        <w:ind w:firstLine="478"/>
        <w:jc w:val="both"/>
        <w:spacing w:after="0" w:line="360" w:lineRule="auto"/>
        <w:rPr>
          <w:rFonts w:hint="eastAsia" w:ascii="宋体" w:hAnsi="宋体" w:eastAsia="宋体" w:cs="华文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sz w:val="24"/>
          <w:highlight w:val="none"/>
          <w:lang w:eastAsia="zh-CN"/>
        </w:rPr>
        <w:t xml:space="preserve">5.7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jc w:val="center"/>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highlight w:val="none"/>
          <w:lang w:eastAsia="zh-CN"/>
        </w:rPr>
        <w:t xml:space="preserve">二、招标文件</w:t>
      </w:r>
      <w:r/>
    </w:p>
    <w:p>
      <w:pPr>
        <w:ind w:firstLine="444"/>
        <w:jc w:val="both"/>
        <w:spacing w:before="20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highlight w:val="none"/>
          <w:lang w:eastAsia="zh-CN"/>
        </w:rPr>
        <w:t xml:space="preserve">6.招标文件组成</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6.1 招标文件包括：</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（1）投标邀请</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（2）投标人须知</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（3）拟签订的合同文本</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（4）采购需求</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（5）评标办法和标准</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（6）投标文件（格式）</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6.2 投标人获取本文件后，应认真阅读本文件中所有的事项、格式条款和规范等要求。</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6.3</w:t>
      </w:r>
      <w:r>
        <w:rPr>
          <w:rFonts w:ascii="宋体" w:hAnsi="宋体" w:eastAsia="宋体" w:cs="华文宋体"/>
          <w:b/>
          <w:sz w:val="24"/>
          <w:highlight w:val="none"/>
          <w:u w:val="single"/>
          <w:lang w:eastAsia="zh-CN"/>
        </w:rPr>
        <w:t xml:space="preserve">除非有特殊要求，招标文件不单独提供招标标的所在地自然环境、气象条件、公用设施等情况，投标人被视为熟悉上述与签订和履行合同有关的一切情况</w:t>
      </w:r>
      <w:r>
        <w:rPr>
          <w:rFonts w:ascii="宋体" w:hAnsi="宋体" w:eastAsia="宋体" w:cs="华文宋体"/>
          <w:sz w:val="24"/>
          <w:highlight w:val="none"/>
          <w:lang w:eastAsia="zh-CN"/>
        </w:rPr>
        <w:t xml:space="preserve">。</w:t>
      </w:r>
      <w:r/>
    </w:p>
    <w:p>
      <w:pPr>
        <w:ind w:firstLine="444"/>
        <w:jc w:val="both"/>
        <w:spacing w:before="20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highlight w:val="none"/>
          <w:lang w:eastAsia="zh-CN"/>
        </w:rPr>
        <w:t xml:space="preserve">7．招标文件的澄清和修改</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7.1 任何要求对招标文件进行澄清的潜在投标人，应及时联系项目联系人。</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7.2 </w:t>
      </w:r>
      <w:r>
        <w:rPr>
          <w:rFonts w:ascii="宋体" w:hAnsi="宋体" w:eastAsia="宋体" w:cs="华文宋体"/>
          <w:b/>
          <w:sz w:val="24"/>
          <w:highlight w:val="none"/>
          <w:lang w:eastAsia="zh-CN"/>
        </w:rPr>
        <w:t xml:space="preserve">按照权责相一致原则，投标人提出的对于招标文件主要商务、技术指标的相关澄清、修改要求，由采购人负责答复并视情况作出澄清或修改的决定。</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7.4 澄清或者修改的内容可能影响投标文件编制的，采购代理机构将在提交截止时间至少15日前；不足15日的，采购代理机构将顺延提交投标文件的截止时间。投标人应及时自行登录系统查看相应内容。</w:t>
      </w:r>
      <w:r/>
    </w:p>
    <w:p>
      <w:pPr>
        <w:jc w:val="both"/>
        <w:spacing w:after="0" w:line="360" w:lineRule="auto"/>
        <w:tabs>
          <w:tab w:val="left" w:pos="492" w:leader="none"/>
        </w:tabs>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24"/>
          <w:highlight w:val="none"/>
          <w:lang w:eastAsia="zh-CN"/>
        </w:rPr>
        <w:tab/>
      </w:r>
      <w:r>
        <w:rPr>
          <w:rFonts w:ascii="宋体" w:hAnsi="宋体" w:eastAsia="宋体" w:cs="华文宋体"/>
          <w:sz w:val="24"/>
          <w:highlight w:val="none"/>
          <w:lang w:eastAsia="zh-CN"/>
        </w:rPr>
        <w:t xml:space="preserve">7.5</w:t>
      </w:r>
      <w:r>
        <w:rPr>
          <w:rFonts w:ascii="宋体" w:hAnsi="宋体" w:eastAsia="宋体" w:cs="华文宋体"/>
          <w:b/>
          <w:sz w:val="24"/>
          <w:highlight w:val="none"/>
          <w:lang w:eastAsia="zh-CN"/>
        </w:rPr>
        <w:t xml:space="preserve">如澄清或修改公告有重新发布招标文件的，投标人应下载最新发布的招标文件制作投标文件。因投标人自身原因未能及时获取的，一切后果由投标人自行承担。</w:t>
      </w:r>
      <w:r/>
    </w:p>
    <w:p>
      <w:pPr>
        <w:jc w:val="center"/>
        <w:spacing w:before="20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highlight w:val="none"/>
          <w:lang w:eastAsia="zh-CN"/>
        </w:rPr>
        <w:t xml:space="preserve">三、投标文件</w:t>
      </w:r>
      <w:r/>
    </w:p>
    <w:p>
      <w:pPr>
        <w:ind w:firstLine="444"/>
        <w:jc w:val="both"/>
        <w:spacing w:before="20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highlight w:val="none"/>
          <w:lang w:eastAsia="zh-CN"/>
        </w:rPr>
        <w:t xml:space="preserve">8.编制投标文件的工具</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8.1投标人须通过江苏政府采购网提供的最新响应文件制作软件编制投标文件。下载路径：江苏政府采购网—资料下载—《江苏省政府采购交易管理系统（苏采云）供应商操作指南》</w:t>
      </w:r>
      <w:r/>
    </w:p>
    <w:p>
      <w:pPr>
        <w:ind w:firstLine="444"/>
        <w:jc w:val="both"/>
        <w:spacing w:before="20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highlight w:val="none"/>
          <w:lang w:eastAsia="zh-CN"/>
        </w:rPr>
        <w:t xml:space="preserve">9.投标文件语言及度量衡单位</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9.1投标人的投标文件以及投标人就有关投标的所有来往通知、函件和文件均应使用简体中文。投标人提交的支持性文件可以使用另一种语言，但相应内容应翻译成中文，在解释响应文件时以中文文本为准。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9.2投标文件中所使用的计量单位除招标文件中另有特殊规定外，一律使用法定计量单位。</w:t>
      </w:r>
      <w:r/>
    </w:p>
    <w:p>
      <w:pPr>
        <w:ind w:firstLine="444"/>
        <w:jc w:val="both"/>
        <w:spacing w:before="20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highlight w:val="none"/>
          <w:lang w:eastAsia="zh-CN"/>
        </w:rPr>
        <w:t xml:space="preserve">10.投标文件的构成</w:t>
      </w:r>
      <w:r/>
    </w:p>
    <w:p>
      <w:pPr>
        <w:ind w:firstLine="425"/>
        <w:spacing w:before="240" w:after="24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10.1 投标文件分为资格部分、商务部分、技术部分和价格部分。</w:t>
      </w:r>
      <w:r/>
    </w:p>
    <w:p>
      <w:pPr>
        <w:ind w:firstLine="425"/>
        <w:spacing w:before="240" w:after="24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10.2 资格部分系指投标人提交的证明其有资格参加投标的文件。</w:t>
      </w:r>
      <w:r/>
    </w:p>
    <w:p>
      <w:pPr>
        <w:ind w:firstLine="425"/>
        <w:spacing w:before="240" w:after="24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10.2 商务部分系指投标人提交的证明其中标后有能力履行合同的文件。</w:t>
      </w:r>
      <w:r/>
    </w:p>
    <w:p>
      <w:pPr>
        <w:ind w:firstLine="425"/>
        <w:spacing w:before="240" w:after="24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10.3 技术部分系指投标人提交的能够证明投标人提供的货物（服务）符合招标文件规定的文件。</w:t>
      </w:r>
      <w:r/>
    </w:p>
    <w:p>
      <w:pPr>
        <w:ind w:firstLine="425"/>
        <w:spacing w:before="240" w:after="24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10.4 具体填写格式详见招标文件第六部分。</w:t>
      </w:r>
      <w:r/>
    </w:p>
    <w:p>
      <w:pPr>
        <w:ind w:firstLine="444"/>
        <w:jc w:val="both"/>
        <w:spacing w:before="20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highlight w:val="none"/>
          <w:lang w:eastAsia="zh-CN"/>
        </w:rPr>
        <w:t xml:space="preserve">11．投标文件的编制</w:t>
      </w:r>
      <w:r/>
    </w:p>
    <w:p>
      <w:pPr>
        <w:ind w:left="1"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11.1 投标人应仔细阅读招标文件，按照招标文件的要求编制投标文件。投标文件应当对招标文件提出的要求和条件作出明确响应。</w:t>
      </w:r>
      <w:r/>
    </w:p>
    <w:p>
      <w:pPr>
        <w:ind w:left="1"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11.2 </w:t>
      </w:r>
      <w:r>
        <w:rPr>
          <w:rFonts w:ascii="宋体" w:hAnsi="宋体" w:eastAsia="宋体" w:cs="华文宋体"/>
          <w:b/>
          <w:sz w:val="24"/>
          <w:highlight w:val="none"/>
          <w:lang w:eastAsia="zh-CN"/>
        </w:rPr>
        <w:t xml:space="preserve">投标人在编制投标文件时，请按照招标文件第六部分规定的格式进行填写并提交到对应位置。</w:t>
      </w:r>
      <w:r/>
    </w:p>
    <w:p>
      <w:pPr>
        <w:ind w:left="1"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11.4 </w:t>
      </w:r>
      <w:r>
        <w:rPr>
          <w:rFonts w:ascii="宋体" w:hAnsi="宋体" w:eastAsia="宋体" w:cs="华文宋体"/>
          <w:b/>
          <w:sz w:val="24"/>
          <w:highlight w:val="none"/>
          <w:lang w:eastAsia="zh-CN"/>
        </w:rPr>
        <w:t xml:space="preserve">投标人必须保证投标文件所提供的全部资料合法、真实、可靠。</w:t>
      </w:r>
      <w:r/>
    </w:p>
    <w:p>
      <w:pPr>
        <w:ind w:firstLine="444"/>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highlight w:val="none"/>
          <w:lang w:eastAsia="zh-CN"/>
        </w:rPr>
        <w:t xml:space="preserve">1</w:t>
      </w:r>
      <w:r>
        <w:rPr>
          <w:rFonts w:hint="eastAsia" w:ascii="宋体" w:hAnsi="宋体" w:eastAsia="宋体" w:cs="华文宋体"/>
          <w:b/>
          <w:sz w:val="30"/>
          <w:highlight w:val="none"/>
          <w:lang w:eastAsia="zh-CN"/>
        </w:rPr>
        <w:t xml:space="preserve">2</w:t>
      </w:r>
      <w:r>
        <w:rPr>
          <w:rFonts w:ascii="宋体" w:hAnsi="宋体" w:eastAsia="宋体" w:cs="华文宋体"/>
          <w:b/>
          <w:sz w:val="30"/>
          <w:highlight w:val="none"/>
          <w:lang w:eastAsia="zh-CN"/>
        </w:rPr>
        <w:t xml:space="preserve">．投标保证金</w:t>
      </w:r>
      <w:r/>
    </w:p>
    <w:p>
      <w:pPr>
        <w:ind w:left="1"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1</w:t>
      </w:r>
      <w:r>
        <w:rPr>
          <w:rFonts w:hint="eastAsia" w:ascii="宋体" w:hAnsi="宋体" w:eastAsia="宋体" w:cs="华文宋体"/>
          <w:sz w:val="24"/>
          <w:highlight w:val="none"/>
          <w:lang w:eastAsia="zh-CN"/>
        </w:rPr>
        <w:t xml:space="preserve">2</w:t>
      </w:r>
      <w:r>
        <w:rPr>
          <w:rFonts w:ascii="宋体" w:hAnsi="宋体" w:eastAsia="宋体" w:cs="华文宋体"/>
          <w:sz w:val="24"/>
          <w:highlight w:val="none"/>
          <w:lang w:eastAsia="zh-CN"/>
        </w:rPr>
        <w:t xml:space="preserve">.1 本项目不收投标保证金。</w:t>
      </w:r>
      <w:r/>
    </w:p>
    <w:p>
      <w:pPr>
        <w:ind w:firstLine="444"/>
        <w:jc w:val="both"/>
        <w:spacing w:before="20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highlight w:val="none"/>
          <w:lang w:eastAsia="zh-CN"/>
        </w:rPr>
        <w:t xml:space="preserve">1</w:t>
      </w:r>
      <w:r>
        <w:rPr>
          <w:rFonts w:hint="eastAsia" w:ascii="宋体" w:hAnsi="宋体" w:eastAsia="宋体" w:cs="华文宋体"/>
          <w:b/>
          <w:sz w:val="30"/>
          <w:highlight w:val="none"/>
          <w:lang w:eastAsia="zh-CN"/>
        </w:rPr>
        <w:t xml:space="preserve">3</w:t>
      </w:r>
      <w:r>
        <w:rPr>
          <w:rFonts w:ascii="宋体" w:hAnsi="宋体" w:eastAsia="宋体" w:cs="华文宋体"/>
          <w:b/>
          <w:sz w:val="30"/>
          <w:highlight w:val="none"/>
          <w:lang w:eastAsia="zh-CN"/>
        </w:rPr>
        <w:t xml:space="preserve">．投标有效期</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1</w:t>
      </w:r>
      <w:r>
        <w:rPr>
          <w:rFonts w:hint="eastAsia" w:ascii="宋体" w:hAnsi="宋体" w:eastAsia="宋体" w:cs="华文宋体"/>
          <w:sz w:val="24"/>
          <w:highlight w:val="none"/>
          <w:lang w:eastAsia="zh-CN"/>
        </w:rPr>
        <w:t xml:space="preserve">3.</w:t>
      </w:r>
      <w:r>
        <w:rPr>
          <w:rFonts w:ascii="宋体" w:hAnsi="宋体" w:eastAsia="宋体" w:cs="华文宋体"/>
          <w:sz w:val="24"/>
          <w:highlight w:val="none"/>
          <w:lang w:eastAsia="zh-CN"/>
        </w:rPr>
        <w:t xml:space="preserve">1 投标有效期为：投标文件自提交投标文件截止时间之日起90天内有效。投标人一旦获取了本招标文件并参加投标，即被认为接受了投标有效期的约定。</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1</w:t>
      </w:r>
      <w:r>
        <w:rPr>
          <w:rFonts w:hint="eastAsia" w:ascii="宋体" w:hAnsi="宋体" w:eastAsia="宋体" w:cs="华文宋体"/>
          <w:sz w:val="24"/>
          <w:highlight w:val="none"/>
          <w:lang w:eastAsia="zh-CN"/>
        </w:rPr>
        <w:t xml:space="preserve">3</w:t>
      </w:r>
      <w:r>
        <w:rPr>
          <w:rFonts w:ascii="宋体" w:hAnsi="宋体" w:eastAsia="宋体" w:cs="华文宋体"/>
          <w:sz w:val="24"/>
          <w:highlight w:val="none"/>
          <w:lang w:eastAsia="zh-CN"/>
        </w:rPr>
        <w:t xml:space="preserve">.2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4"/>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highlight w:val="none"/>
          <w:lang w:eastAsia="zh-CN"/>
        </w:rPr>
        <w:t xml:space="preserve">1</w:t>
      </w:r>
      <w:r>
        <w:rPr>
          <w:rFonts w:hint="eastAsia" w:ascii="宋体" w:hAnsi="宋体" w:eastAsia="宋体" w:cs="华文宋体"/>
          <w:b/>
          <w:sz w:val="30"/>
          <w:highlight w:val="none"/>
          <w:lang w:eastAsia="zh-CN"/>
        </w:rPr>
        <w:t xml:space="preserve">4</w:t>
      </w:r>
      <w:r>
        <w:rPr>
          <w:rFonts w:ascii="宋体" w:hAnsi="宋体" w:eastAsia="宋体" w:cs="华文宋体"/>
          <w:b/>
          <w:sz w:val="30"/>
          <w:highlight w:val="none"/>
          <w:lang w:eastAsia="zh-CN"/>
        </w:rPr>
        <w:t xml:space="preserve">.投标文件的式样和签署</w:t>
      </w:r>
      <w:r/>
    </w:p>
    <w:p>
      <w:pPr>
        <w:ind w:firstLine="42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1</w:t>
      </w:r>
      <w:r>
        <w:rPr>
          <w:rFonts w:hint="eastAsia" w:ascii="宋体" w:hAnsi="宋体" w:eastAsia="宋体" w:cs="华文宋体"/>
          <w:sz w:val="24"/>
          <w:highlight w:val="none"/>
          <w:lang w:eastAsia="zh-CN"/>
        </w:rPr>
        <w:t xml:space="preserve">4</w:t>
      </w:r>
      <w:r>
        <w:rPr>
          <w:rFonts w:ascii="宋体" w:hAnsi="宋体" w:eastAsia="宋体" w:cs="华文宋体"/>
          <w:sz w:val="24"/>
          <w:highlight w:val="none"/>
          <w:lang w:eastAsia="zh-CN"/>
        </w:rPr>
        <w:t xml:space="preserve">.1 投标人应通过响应文件制作软件使用数字认证证书对投标文件进行合成、电子签章及加密打包。</w:t>
      </w:r>
      <w:r/>
    </w:p>
    <w:p>
      <w:pPr>
        <w:ind w:firstLine="444"/>
        <w:jc w:val="both"/>
        <w:spacing w:before="20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highlight w:val="none"/>
          <w:lang w:eastAsia="zh-CN"/>
        </w:rPr>
        <w:t xml:space="preserve">1</w:t>
      </w:r>
      <w:r>
        <w:rPr>
          <w:rFonts w:hint="eastAsia" w:ascii="宋体" w:hAnsi="宋体" w:eastAsia="宋体" w:cs="华文宋体"/>
          <w:b/>
          <w:sz w:val="30"/>
          <w:highlight w:val="none"/>
          <w:lang w:eastAsia="zh-CN"/>
        </w:rPr>
        <w:t xml:space="preserve">5</w:t>
      </w:r>
      <w:r>
        <w:rPr>
          <w:rFonts w:ascii="宋体" w:hAnsi="宋体" w:eastAsia="宋体" w:cs="华文宋体"/>
          <w:b/>
          <w:sz w:val="30"/>
          <w:highlight w:val="none"/>
          <w:lang w:eastAsia="zh-CN"/>
        </w:rPr>
        <w:t xml:space="preserve">．投标文件的提交</w:t>
      </w:r>
      <w:r/>
    </w:p>
    <w:p>
      <w:pPr>
        <w:ind w:left="1"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1</w:t>
      </w:r>
      <w:r>
        <w:rPr>
          <w:rFonts w:hint="eastAsia" w:ascii="宋体" w:hAnsi="宋体" w:eastAsia="宋体" w:cs="华文宋体"/>
          <w:sz w:val="24"/>
          <w:highlight w:val="none"/>
          <w:lang w:eastAsia="zh-CN"/>
        </w:rPr>
        <w:t xml:space="preserve">5</w:t>
      </w:r>
      <w:r>
        <w:rPr>
          <w:rFonts w:ascii="宋体" w:hAnsi="宋体" w:eastAsia="宋体" w:cs="华文宋体"/>
          <w:sz w:val="24"/>
          <w:highlight w:val="none"/>
          <w:lang w:eastAsia="zh-CN"/>
        </w:rPr>
        <w:t xml:space="preserve">.1 投标文件提交</w:t>
      </w:r>
      <w:r/>
    </w:p>
    <w:p>
      <w:pPr>
        <w:ind w:left="1"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1</w:t>
      </w:r>
      <w:r>
        <w:rPr>
          <w:rFonts w:hint="eastAsia" w:ascii="宋体" w:hAnsi="宋体" w:eastAsia="宋体" w:cs="华文宋体"/>
          <w:sz w:val="24"/>
          <w:highlight w:val="none"/>
          <w:lang w:eastAsia="zh-CN"/>
        </w:rPr>
        <w:t xml:space="preserve">5</w:t>
      </w:r>
      <w:r>
        <w:rPr>
          <w:rFonts w:ascii="宋体" w:hAnsi="宋体" w:eastAsia="宋体" w:cs="华文宋体"/>
          <w:sz w:val="24"/>
          <w:highlight w:val="none"/>
          <w:lang w:eastAsia="zh-CN"/>
        </w:rPr>
        <w:t xml:space="preserve">.1.1 投标人须在招标文件规定的截止时间前，通过响应文件编制软件制作完成后，登录“苏采云”系统在规定时间内完成提交。</w:t>
      </w:r>
      <w:r>
        <w:rPr>
          <w:rFonts w:ascii="宋体" w:hAnsi="宋体" w:eastAsia="宋体" w:cs="华文宋体"/>
          <w:b/>
          <w:sz w:val="24"/>
          <w:highlight w:val="none"/>
          <w:u w:val="single"/>
          <w:lang w:eastAsia="zh-CN"/>
        </w:rPr>
        <w:t xml:space="preserve">时间以“苏采云”系统时间为准。</w:t>
      </w:r>
      <w:r/>
    </w:p>
    <w:p>
      <w:pPr>
        <w:ind w:left="1"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1</w:t>
      </w:r>
      <w:r>
        <w:rPr>
          <w:rFonts w:hint="eastAsia" w:ascii="宋体" w:hAnsi="宋体" w:eastAsia="宋体" w:cs="华文宋体"/>
          <w:sz w:val="24"/>
          <w:highlight w:val="none"/>
          <w:lang w:eastAsia="zh-CN"/>
        </w:rPr>
        <w:t xml:space="preserve">5</w:t>
      </w:r>
      <w:r>
        <w:rPr>
          <w:rFonts w:ascii="宋体" w:hAnsi="宋体" w:eastAsia="宋体" w:cs="华文宋体"/>
          <w:sz w:val="24"/>
          <w:highlight w:val="none"/>
          <w:lang w:eastAsia="zh-CN"/>
        </w:rPr>
        <w:t xml:space="preserve">.1.2 </w:t>
      </w:r>
      <w:r>
        <w:rPr>
          <w:rFonts w:ascii="宋体" w:hAnsi="宋体" w:eastAsia="宋体" w:cs="华文宋体"/>
          <w:b/>
          <w:sz w:val="24"/>
          <w:highlight w:val="none"/>
          <w:u w:val="single"/>
          <w:lang w:eastAsia="zh-CN"/>
        </w:rPr>
        <w:t xml:space="preserve">截止时间以后提交的投标文件，“苏采云”系统将拒绝接收上传的任何投标文件。投标人应充分考虑网络环境、网络带宽等风险因素。</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1</w:t>
      </w:r>
      <w:r>
        <w:rPr>
          <w:rFonts w:hint="eastAsia" w:ascii="宋体" w:hAnsi="宋体" w:eastAsia="宋体" w:cs="华文宋体"/>
          <w:sz w:val="24"/>
          <w:highlight w:val="none"/>
          <w:lang w:eastAsia="zh-CN"/>
        </w:rPr>
        <w:t xml:space="preserve">5</w:t>
      </w:r>
      <w:r>
        <w:rPr>
          <w:rFonts w:ascii="宋体" w:hAnsi="宋体" w:eastAsia="宋体" w:cs="华文宋体"/>
          <w:sz w:val="24"/>
          <w:highlight w:val="none"/>
          <w:lang w:eastAsia="zh-CN"/>
        </w:rPr>
        <w:t xml:space="preserve">.1.3 </w:t>
      </w:r>
      <w:r>
        <w:rPr>
          <w:rFonts w:ascii="宋体" w:hAnsi="宋体" w:eastAsia="宋体" w:cs="华文宋体"/>
          <w:b/>
          <w:sz w:val="24"/>
          <w:highlight w:val="none"/>
          <w:u w:val="single"/>
          <w:lang w:eastAsia="zh-CN"/>
        </w:rPr>
        <w:t xml:space="preserve">提交投标文件时，投标人须使用制作该投标文件的同一数字认证证书进行提交操作。</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1</w:t>
      </w:r>
      <w:r>
        <w:rPr>
          <w:rFonts w:hint="eastAsia" w:ascii="宋体" w:hAnsi="宋体" w:eastAsia="宋体" w:cs="华文宋体"/>
          <w:sz w:val="24"/>
          <w:highlight w:val="none"/>
          <w:lang w:eastAsia="zh-CN"/>
        </w:rPr>
        <w:t xml:space="preserve">5</w:t>
      </w:r>
      <w:r>
        <w:rPr>
          <w:rFonts w:ascii="宋体" w:hAnsi="宋体" w:eastAsia="宋体" w:cs="华文宋体"/>
          <w:sz w:val="24"/>
          <w:highlight w:val="none"/>
          <w:lang w:eastAsia="zh-CN"/>
        </w:rPr>
        <w:t xml:space="preserve">.1.4</w:t>
      </w:r>
      <w:r>
        <w:rPr>
          <w:rFonts w:ascii="宋体" w:hAnsi="宋体" w:eastAsia="宋体" w:cs="华文宋体"/>
          <w:b/>
          <w:sz w:val="24"/>
          <w:highlight w:val="none"/>
          <w:u w:val="single"/>
          <w:lang w:eastAsia="zh-CN"/>
        </w:rPr>
        <w:t xml:space="preserve">提交完成后至解密前，投标人不能对加密投标文件时所使用的数字认证证书进行更新、续费，否则可能引起的投标文件解密失败等相关后果由投标人自行承担。</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1</w:t>
      </w:r>
      <w:r>
        <w:rPr>
          <w:rFonts w:hint="eastAsia" w:ascii="宋体" w:hAnsi="宋体" w:eastAsia="宋体" w:cs="华文宋体"/>
          <w:sz w:val="24"/>
          <w:highlight w:val="none"/>
          <w:lang w:eastAsia="zh-CN"/>
        </w:rPr>
        <w:t xml:space="preserve">5</w:t>
      </w:r>
      <w:r>
        <w:rPr>
          <w:rFonts w:ascii="宋体" w:hAnsi="宋体" w:eastAsia="宋体" w:cs="华文宋体"/>
          <w:sz w:val="24"/>
          <w:highlight w:val="none"/>
          <w:lang w:eastAsia="zh-CN"/>
        </w:rPr>
        <w:t xml:space="preserve">.1.5因不可抗力事件造成的投标文件的损坏、丢失的，采购代理机构不承担责任。</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1</w:t>
      </w:r>
      <w:r>
        <w:rPr>
          <w:rFonts w:hint="eastAsia" w:ascii="宋体" w:hAnsi="宋体" w:eastAsia="宋体" w:cs="华文宋体"/>
          <w:sz w:val="24"/>
          <w:highlight w:val="none"/>
          <w:lang w:eastAsia="zh-CN"/>
        </w:rPr>
        <w:t xml:space="preserve">5</w:t>
      </w:r>
      <w:r>
        <w:rPr>
          <w:rFonts w:ascii="宋体" w:hAnsi="宋体" w:eastAsia="宋体" w:cs="华文宋体"/>
          <w:sz w:val="24"/>
          <w:highlight w:val="none"/>
          <w:lang w:eastAsia="zh-CN"/>
        </w:rPr>
        <w:t xml:space="preserve">.2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ind w:firstLine="444"/>
        <w:jc w:val="both"/>
        <w:spacing w:before="20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highlight w:val="none"/>
          <w:lang w:eastAsia="zh-CN"/>
        </w:rPr>
        <w:t xml:space="preserve">1</w:t>
      </w:r>
      <w:r>
        <w:rPr>
          <w:rFonts w:hint="eastAsia" w:ascii="宋体" w:hAnsi="宋体" w:eastAsia="宋体" w:cs="华文宋体"/>
          <w:b/>
          <w:sz w:val="30"/>
          <w:highlight w:val="none"/>
          <w:lang w:eastAsia="zh-CN"/>
        </w:rPr>
        <w:t xml:space="preserve">6</w:t>
      </w:r>
      <w:r>
        <w:rPr>
          <w:rFonts w:ascii="宋体" w:hAnsi="宋体" w:eastAsia="宋体" w:cs="华文宋体"/>
          <w:b/>
          <w:sz w:val="30"/>
          <w:highlight w:val="none"/>
          <w:lang w:eastAsia="zh-CN"/>
        </w:rPr>
        <w:t xml:space="preserve">．投标文件的补充、修改或者撤回</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1</w:t>
      </w:r>
      <w:r>
        <w:rPr>
          <w:rFonts w:hint="eastAsia" w:ascii="宋体" w:hAnsi="宋体" w:eastAsia="宋体" w:cs="华文宋体"/>
          <w:sz w:val="24"/>
          <w:highlight w:val="none"/>
          <w:lang w:eastAsia="zh-CN"/>
        </w:rPr>
        <w:t xml:space="preserve">6</w:t>
      </w:r>
      <w:r>
        <w:rPr>
          <w:rFonts w:ascii="宋体" w:hAnsi="宋体" w:eastAsia="宋体" w:cs="华文宋体"/>
          <w:sz w:val="24"/>
          <w:highlight w:val="none"/>
          <w:lang w:eastAsia="zh-CN"/>
        </w:rPr>
        <w:t xml:space="preserve">.1 在提交截止时间前，投标人可以对所提交的投标文件进行补充、修改或者撤回。</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1</w:t>
      </w:r>
      <w:r>
        <w:rPr>
          <w:rFonts w:hint="eastAsia" w:ascii="宋体" w:hAnsi="宋体" w:eastAsia="宋体" w:cs="华文宋体"/>
          <w:sz w:val="24"/>
          <w:highlight w:val="none"/>
          <w:lang w:eastAsia="zh-CN"/>
        </w:rPr>
        <w:t xml:space="preserve">6</w:t>
      </w:r>
      <w:r>
        <w:rPr>
          <w:rFonts w:ascii="宋体" w:hAnsi="宋体" w:eastAsia="宋体" w:cs="华文宋体"/>
          <w:sz w:val="24"/>
          <w:highlight w:val="none"/>
          <w:lang w:eastAsia="zh-CN"/>
        </w:rPr>
        <w:t xml:space="preserve">.2 投标人在提交截止时间前需要对投标文件进行补充、修改的，应当使用响应文件制作软件重新制作并提交。</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1</w:t>
      </w:r>
      <w:r>
        <w:rPr>
          <w:rFonts w:hint="eastAsia" w:ascii="宋体" w:hAnsi="宋体" w:eastAsia="宋体" w:cs="华文宋体"/>
          <w:sz w:val="24"/>
          <w:highlight w:val="none"/>
          <w:lang w:eastAsia="zh-CN"/>
        </w:rPr>
        <w:t xml:space="preserve">6</w:t>
      </w:r>
      <w:r>
        <w:rPr>
          <w:rFonts w:ascii="宋体" w:hAnsi="宋体" w:eastAsia="宋体" w:cs="华文宋体"/>
          <w:sz w:val="24"/>
          <w:highlight w:val="none"/>
          <w:lang w:eastAsia="zh-CN"/>
        </w:rPr>
        <w:t xml:space="preserve">.3 在提交截止时间之后，投标人不得对其投标文件作任何补充、修改或撤回。</w:t>
      </w:r>
      <w:r/>
    </w:p>
    <w:p>
      <w:pPr>
        <w:ind w:firstLine="480"/>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1</w:t>
      </w:r>
      <w:r>
        <w:rPr>
          <w:rFonts w:hint="eastAsia" w:ascii="宋体" w:hAnsi="宋体" w:eastAsia="宋体" w:cs="华文宋体"/>
          <w:sz w:val="24"/>
          <w:highlight w:val="none"/>
          <w:lang w:eastAsia="zh-CN"/>
        </w:rPr>
        <w:t xml:space="preserve">6</w:t>
      </w:r>
      <w:r>
        <w:rPr>
          <w:rFonts w:ascii="宋体" w:hAnsi="宋体" w:eastAsia="宋体" w:cs="华文宋体"/>
          <w:sz w:val="24"/>
          <w:highlight w:val="none"/>
          <w:lang w:eastAsia="zh-CN"/>
        </w:rPr>
        <w:t xml:space="preserve">.4 在提交截止时间至招标文件中规定的投标有效期满之间，投标人不得撤回其投标。</w:t>
      </w:r>
      <w:r/>
    </w:p>
    <w:p>
      <w:pPr>
        <w:ind w:firstLine="641"/>
        <w:jc w:val="center"/>
        <w:spacing w:before="20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sz w:val="32"/>
          <w:highlight w:val="none"/>
          <w:lang w:eastAsia="zh-CN"/>
        </w:rPr>
        <w:t xml:space="preserve">四</w:t>
      </w:r>
      <w:r>
        <w:rPr>
          <w:rFonts w:ascii="宋体" w:hAnsi="宋体" w:eastAsia="宋体" w:cs="华文宋体"/>
          <w:b/>
          <w:sz w:val="32"/>
          <w:highlight w:val="none"/>
          <w:lang w:eastAsia="zh-CN"/>
        </w:rPr>
        <w:t xml:space="preserve">、开标及评标</w:t>
      </w:r>
      <w:r/>
    </w:p>
    <w:p>
      <w:pPr>
        <w:ind w:firstLine="444"/>
        <w:jc w:val="both"/>
        <w:spacing w:before="20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highlight w:val="none"/>
          <w:lang w:eastAsia="zh-CN"/>
        </w:rPr>
        <w:t xml:space="preserve">1</w:t>
      </w:r>
      <w:r>
        <w:rPr>
          <w:rFonts w:hint="eastAsia" w:ascii="宋体" w:hAnsi="宋体" w:eastAsia="宋体" w:cs="华文宋体"/>
          <w:b/>
          <w:sz w:val="30"/>
          <w:highlight w:val="none"/>
          <w:lang w:eastAsia="zh-CN"/>
        </w:rPr>
        <w:t xml:space="preserve">7</w:t>
      </w:r>
      <w:r>
        <w:rPr>
          <w:rFonts w:ascii="宋体" w:hAnsi="宋体" w:eastAsia="宋体" w:cs="华文宋体"/>
          <w:b/>
          <w:sz w:val="30"/>
          <w:highlight w:val="none"/>
          <w:lang w:eastAsia="zh-CN"/>
        </w:rPr>
        <w:t xml:space="preserve">．开标</w:t>
      </w:r>
      <w:r/>
    </w:p>
    <w:p>
      <w:pPr>
        <w:ind w:left="1"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1</w:t>
      </w:r>
      <w:r>
        <w:rPr>
          <w:rFonts w:hint="eastAsia" w:ascii="宋体" w:hAnsi="宋体" w:eastAsia="宋体" w:cs="华文宋体"/>
          <w:sz w:val="24"/>
          <w:highlight w:val="none"/>
          <w:lang w:eastAsia="zh-CN"/>
        </w:rPr>
        <w:t xml:space="preserve">7</w:t>
      </w:r>
      <w:r>
        <w:rPr>
          <w:rFonts w:ascii="宋体" w:hAnsi="宋体" w:eastAsia="宋体" w:cs="华文宋体"/>
          <w:sz w:val="24"/>
          <w:highlight w:val="none"/>
          <w:lang w:eastAsia="zh-CN"/>
        </w:rPr>
        <w:t xml:space="preserve">.1 采购代理机构将按招标文件规定的时间、地点主持开标。</w:t>
      </w:r>
      <w:r/>
    </w:p>
    <w:p>
      <w:pPr>
        <w:ind w:left="1"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1</w:t>
      </w:r>
      <w:r>
        <w:rPr>
          <w:rFonts w:hint="eastAsia" w:ascii="宋体" w:hAnsi="宋体" w:eastAsia="宋体" w:cs="华文宋体"/>
          <w:sz w:val="24"/>
          <w:highlight w:val="none"/>
          <w:lang w:eastAsia="zh-CN"/>
        </w:rPr>
        <w:t xml:space="preserve">7</w:t>
      </w:r>
      <w:r>
        <w:rPr>
          <w:rFonts w:ascii="宋体" w:hAnsi="宋体" w:eastAsia="宋体" w:cs="华文宋体"/>
          <w:sz w:val="24"/>
          <w:highlight w:val="none"/>
          <w:lang w:eastAsia="zh-CN"/>
        </w:rPr>
        <w:t xml:space="preserve">.2 投标人应当在开标前做好充分准备，使用制作该投标文件的同一数字认证证书准时参加开标。</w:t>
      </w:r>
      <w:r/>
    </w:p>
    <w:p>
      <w:pPr>
        <w:ind w:left="1"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24"/>
          <w:highlight w:val="none"/>
          <w:lang w:eastAsia="zh-CN"/>
        </w:rPr>
        <w:t xml:space="preserve">1</w:t>
      </w:r>
      <w:r>
        <w:rPr>
          <w:rFonts w:hint="eastAsia" w:ascii="宋体" w:hAnsi="宋体" w:eastAsia="宋体" w:cs="华文宋体"/>
          <w:b/>
          <w:sz w:val="24"/>
          <w:highlight w:val="none"/>
          <w:lang w:eastAsia="zh-CN"/>
        </w:rPr>
        <w:t xml:space="preserve">7</w:t>
      </w:r>
      <w:r>
        <w:rPr>
          <w:rFonts w:ascii="宋体" w:hAnsi="宋体" w:eastAsia="宋体" w:cs="华文宋体"/>
          <w:b/>
          <w:sz w:val="24"/>
          <w:highlight w:val="none"/>
          <w:lang w:eastAsia="zh-CN"/>
        </w:rPr>
        <w:t xml:space="preserve">.3 投标人不足3家，不进入解密程序。</w:t>
      </w:r>
      <w:r/>
    </w:p>
    <w:p>
      <w:pPr>
        <w:ind w:left="1"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1</w:t>
      </w:r>
      <w:r>
        <w:rPr>
          <w:rFonts w:hint="eastAsia" w:ascii="宋体" w:hAnsi="宋体" w:eastAsia="宋体" w:cs="华文宋体"/>
          <w:sz w:val="24"/>
          <w:highlight w:val="none"/>
          <w:lang w:eastAsia="zh-CN"/>
        </w:rPr>
        <w:t xml:space="preserve">7</w:t>
      </w:r>
      <w:r>
        <w:rPr>
          <w:rFonts w:ascii="宋体" w:hAnsi="宋体" w:eastAsia="宋体" w:cs="华文宋体"/>
          <w:sz w:val="24"/>
          <w:highlight w:val="none"/>
          <w:lang w:eastAsia="zh-CN"/>
        </w:rPr>
        <w:t xml:space="preserve">.4 开标时，采购代理机构将在系统内发出解密的指令，投标人自行实施解密，限定在主持人发布解密指令后</w:t>
      </w:r>
      <w:r>
        <w:rPr>
          <w:rFonts w:ascii="宋体" w:hAnsi="宋体" w:eastAsia="宋体" w:cs="华文宋体"/>
          <w:sz w:val="24"/>
          <w:highlight w:val="none"/>
          <w:u w:val="single"/>
          <w:lang w:eastAsia="zh-CN"/>
        </w:rPr>
        <w:t xml:space="preserve">30</w:t>
      </w:r>
      <w:r>
        <w:rPr>
          <w:rFonts w:ascii="宋体" w:hAnsi="宋体" w:eastAsia="宋体" w:cs="华文宋体"/>
          <w:sz w:val="24"/>
          <w:highlight w:val="none"/>
          <w:lang w:eastAsia="zh-CN"/>
        </w:rPr>
        <w:t xml:space="preserve">分钟内完成（解密时间不得小于30分钟）。解密时，投标人必须使用与制作投标文件时同一数字认证证书对投标文件进行解密，否则解密将会失败。</w:t>
      </w:r>
      <w:r/>
    </w:p>
    <w:p>
      <w:pPr>
        <w:ind w:left="2"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1</w:t>
      </w:r>
      <w:r>
        <w:rPr>
          <w:rFonts w:hint="eastAsia" w:ascii="宋体" w:hAnsi="宋体" w:eastAsia="宋体" w:cs="华文宋体"/>
          <w:sz w:val="24"/>
          <w:highlight w:val="none"/>
          <w:lang w:eastAsia="zh-CN"/>
        </w:rPr>
        <w:t xml:space="preserve">7</w:t>
      </w:r>
      <w:r>
        <w:rPr>
          <w:rFonts w:ascii="宋体" w:hAnsi="宋体" w:eastAsia="宋体" w:cs="华文宋体"/>
          <w:sz w:val="24"/>
          <w:highlight w:val="none"/>
          <w:lang w:eastAsia="zh-CN"/>
        </w:rPr>
        <w:t xml:space="preserve">.5 因投标人原因造成投标文件规定时间未解密或解密失败或无法正常打开投标文件的，采购代理机构将拒绝其投标。部分投标人投标文件未解密或解密失败的，程序可以继续进行。</w:t>
      </w:r>
      <w:r>
        <w:rPr>
          <w:rFonts w:ascii="宋体" w:hAnsi="宋体" w:eastAsia="宋体" w:cs="华文宋体"/>
          <w:b/>
          <w:sz w:val="24"/>
          <w:highlight w:val="none"/>
          <w:lang w:eastAsia="zh-CN"/>
        </w:rPr>
        <w:t xml:space="preserve">若解密成功的投标人不足三家，不进入后续程序。</w:t>
      </w:r>
      <w:r/>
    </w:p>
    <w:p>
      <w:pPr>
        <w:ind w:left="1"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1</w:t>
      </w:r>
      <w:r>
        <w:rPr>
          <w:rFonts w:hint="eastAsia" w:ascii="宋体" w:hAnsi="宋体" w:eastAsia="宋体" w:cs="华文宋体"/>
          <w:sz w:val="24"/>
          <w:highlight w:val="none"/>
          <w:lang w:eastAsia="zh-CN"/>
        </w:rPr>
        <w:t xml:space="preserve">7</w:t>
      </w:r>
      <w:r>
        <w:rPr>
          <w:rFonts w:ascii="宋体" w:hAnsi="宋体" w:eastAsia="宋体" w:cs="华文宋体"/>
          <w:sz w:val="24"/>
          <w:highlight w:val="none"/>
          <w:lang w:eastAsia="zh-CN"/>
        </w:rPr>
        <w:t xml:space="preserve">.6本项目在限定的解密时间内，只要有任一家投标人解密成功，即视为“苏采云”系统运行无故障。</w:t>
      </w:r>
      <w:r/>
    </w:p>
    <w:p>
      <w:pPr>
        <w:ind w:left="1"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1</w:t>
      </w:r>
      <w:r>
        <w:rPr>
          <w:rFonts w:hint="eastAsia" w:ascii="宋体" w:hAnsi="宋体" w:eastAsia="宋体" w:cs="华文宋体"/>
          <w:sz w:val="24"/>
          <w:highlight w:val="none"/>
          <w:lang w:eastAsia="zh-CN"/>
        </w:rPr>
        <w:t xml:space="preserve">7</w:t>
      </w:r>
      <w:r>
        <w:rPr>
          <w:rFonts w:ascii="宋体" w:hAnsi="宋体" w:eastAsia="宋体" w:cs="华文宋体"/>
          <w:sz w:val="24"/>
          <w:highlight w:val="none"/>
          <w:lang w:eastAsia="zh-CN"/>
        </w:rPr>
        <w:t xml:space="preserve">.7 电子投标文件解密全部完成后，按</w:t>
      </w:r>
      <w:r>
        <w:rPr>
          <w:rFonts w:ascii="宋体" w:hAnsi="宋体" w:eastAsia="宋体" w:cs="华文宋体"/>
          <w:b/>
          <w:sz w:val="24"/>
          <w:highlight w:val="none"/>
          <w:lang w:eastAsia="zh-CN"/>
        </w:rPr>
        <w:t xml:space="preserve">投标文件解密成功顺序</w:t>
      </w:r>
      <w:r>
        <w:rPr>
          <w:rFonts w:ascii="宋体" w:hAnsi="宋体" w:eastAsia="宋体" w:cs="华文宋体"/>
          <w:sz w:val="24"/>
          <w:highlight w:val="none"/>
          <w:lang w:eastAsia="zh-CN"/>
        </w:rPr>
        <w:t xml:space="preserve">向所有投标人宣布投标人名称、投标价格以及招标文件规定的其他内容。</w:t>
      </w:r>
      <w:r/>
    </w:p>
    <w:p>
      <w:pPr>
        <w:ind w:left="1" w:firstLine="480"/>
        <w:jc w:val="both"/>
        <w:spacing w:after="0" w:line="360" w:lineRule="auto"/>
        <w:rPr>
          <w:rFonts w:hint="eastAsia" w:ascii="宋体" w:hAnsi="宋体" w:eastAsia="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sz w:val="24"/>
          <w:szCs w:val="24"/>
          <w:highlight w:val="none"/>
          <w:lang w:eastAsia="zh-CN"/>
        </w:rPr>
        <w:t xml:space="preserve">17.8电子交易平台自动记录开标过程，由参加开标的各投标人代表和相关工作人员确认开标结果。</w:t>
      </w:r>
      <w:r/>
    </w:p>
    <w:p>
      <w:pPr>
        <w:ind w:left="1" w:firstLine="480"/>
        <w:jc w:val="both"/>
        <w:spacing w:after="0" w:line="360" w:lineRule="auto"/>
        <w:rPr>
          <w:rFonts w:hint="eastAsia" w:ascii="宋体" w:hAnsi="宋体" w:eastAsia="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sz w:val="24"/>
          <w:szCs w:val="24"/>
          <w:highlight w:val="none"/>
          <w:lang w:eastAsia="zh-CN"/>
        </w:rPr>
        <w:t xml:space="preserve">17.9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jc w:val="both"/>
        <w:spacing w:after="0" w:line="360" w:lineRule="auto"/>
        <w:rPr>
          <w:rFonts w:hint="eastAsia" w:ascii="宋体" w:hAnsi="宋体" w:eastAsia="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sz w:val="24"/>
          <w:szCs w:val="24"/>
          <w:highlight w:val="none"/>
          <w:lang w:eastAsia="zh-CN"/>
        </w:rPr>
        <w:t xml:space="preserve">17.10 投标人须配合开标工作，否则一切后果由投标人自行承担。</w:t>
      </w:r>
      <w:r/>
    </w:p>
    <w:p>
      <w:pPr>
        <w:ind w:firstLine="444"/>
        <w:jc w:val="both"/>
        <w:spacing w:before="20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highlight w:val="none"/>
          <w:lang w:eastAsia="zh-CN"/>
        </w:rPr>
        <w:t xml:space="preserve">1</w:t>
      </w:r>
      <w:r>
        <w:rPr>
          <w:rFonts w:hint="eastAsia" w:ascii="宋体" w:hAnsi="宋体" w:eastAsia="宋体" w:cs="华文宋体"/>
          <w:b/>
          <w:sz w:val="30"/>
          <w:highlight w:val="none"/>
          <w:lang w:eastAsia="zh-CN"/>
        </w:rPr>
        <w:t xml:space="preserve">8</w:t>
      </w:r>
      <w:r>
        <w:rPr>
          <w:rFonts w:ascii="宋体" w:hAnsi="宋体" w:eastAsia="宋体" w:cs="华文宋体"/>
          <w:b/>
          <w:sz w:val="30"/>
          <w:highlight w:val="none"/>
          <w:lang w:eastAsia="zh-CN"/>
        </w:rPr>
        <w:t xml:space="preserve">.投标人资格审查</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1</w:t>
      </w:r>
      <w:r>
        <w:rPr>
          <w:rFonts w:hint="eastAsia" w:ascii="宋体" w:hAnsi="宋体" w:eastAsia="宋体" w:cs="华文宋体"/>
          <w:sz w:val="24"/>
          <w:highlight w:val="none"/>
          <w:lang w:eastAsia="zh-CN"/>
        </w:rPr>
        <w:t xml:space="preserve">8</w:t>
      </w:r>
      <w:r>
        <w:rPr>
          <w:rFonts w:ascii="宋体" w:hAnsi="宋体" w:eastAsia="宋体" w:cs="华文宋体"/>
          <w:sz w:val="24"/>
          <w:highlight w:val="none"/>
          <w:lang w:eastAsia="zh-CN"/>
        </w:rPr>
        <w:t xml:space="preserve">.1 开标结束后，采购人或者采购代理机构将依法对投标人的资格进行审查。</w:t>
      </w:r>
      <w:r>
        <w:rPr>
          <w:rFonts w:ascii="宋体" w:hAnsi="宋体" w:eastAsia="宋体" w:cs="华文宋体"/>
          <w:b/>
          <w:sz w:val="24"/>
          <w:highlight w:val="none"/>
          <w:lang w:eastAsia="zh-CN"/>
        </w:rPr>
        <w:t xml:space="preserve">合格投标人不足3家的，不进入后续程序。</w:t>
      </w:r>
      <w:r/>
    </w:p>
    <w:p>
      <w:pPr>
        <w:ind w:firstLine="444"/>
        <w:jc w:val="both"/>
        <w:spacing w:before="20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sz w:val="30"/>
          <w:highlight w:val="none"/>
          <w:lang w:eastAsia="zh-CN"/>
        </w:rPr>
        <w:t xml:space="preserve">19</w:t>
      </w:r>
      <w:r>
        <w:rPr>
          <w:rFonts w:ascii="宋体" w:hAnsi="宋体" w:eastAsia="宋体" w:cs="华文宋体"/>
          <w:b/>
          <w:sz w:val="30"/>
          <w:highlight w:val="none"/>
          <w:lang w:eastAsia="zh-CN"/>
        </w:rPr>
        <w:t xml:space="preserve">．评标委员会组成</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sz w:val="24"/>
          <w:highlight w:val="none"/>
          <w:lang w:eastAsia="zh-CN"/>
        </w:rPr>
        <w:t xml:space="preserve">19</w:t>
      </w:r>
      <w:r>
        <w:rPr>
          <w:rFonts w:ascii="宋体" w:hAnsi="宋体" w:eastAsia="宋体" w:cs="华文宋体"/>
          <w:sz w:val="24"/>
          <w:highlight w:val="none"/>
          <w:lang w:eastAsia="zh-CN"/>
        </w:rPr>
        <w:t xml:space="preserve">.1评标委员会由采购人代表和评审专家组成，成员人数应当为5人以上单数，其中评审专家不得少于成员总数的三分之二。</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采购项目符合下列情形之一的，评标委员会成员人数应当为7人以上单数：</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（一）采购预算金额在1000万元以上；</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（二）技术复杂；</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（三）社会影响较大。</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评标委员会成员名单在评标结果公告前应当保密。</w:t>
      </w:r>
      <w:r/>
    </w:p>
    <w:p>
      <w:pPr>
        <w:ind w:firstLine="444"/>
        <w:jc w:val="both"/>
        <w:spacing w:before="20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highlight w:val="none"/>
          <w:lang w:eastAsia="zh-CN"/>
        </w:rPr>
        <w:t xml:space="preserve">2</w:t>
      </w:r>
      <w:r>
        <w:rPr>
          <w:rFonts w:hint="eastAsia" w:ascii="宋体" w:hAnsi="宋体" w:eastAsia="宋体" w:cs="华文宋体"/>
          <w:b/>
          <w:sz w:val="30"/>
          <w:highlight w:val="none"/>
          <w:lang w:eastAsia="zh-CN"/>
        </w:rPr>
        <w:t xml:space="preserve">0</w:t>
      </w:r>
      <w:r>
        <w:rPr>
          <w:rFonts w:ascii="宋体" w:hAnsi="宋体" w:eastAsia="宋体" w:cs="华文宋体"/>
          <w:b/>
          <w:sz w:val="30"/>
          <w:highlight w:val="none"/>
          <w:lang w:eastAsia="zh-CN"/>
        </w:rPr>
        <w:t xml:space="preserve">.投标人符合性审查</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2</w:t>
      </w:r>
      <w:r>
        <w:rPr>
          <w:rFonts w:hint="eastAsia" w:ascii="宋体" w:hAnsi="宋体" w:eastAsia="宋体" w:cs="华文宋体"/>
          <w:sz w:val="24"/>
          <w:highlight w:val="none"/>
          <w:lang w:eastAsia="zh-CN"/>
        </w:rPr>
        <w:t xml:space="preserve">0</w:t>
      </w:r>
      <w:r>
        <w:rPr>
          <w:rFonts w:ascii="宋体" w:hAnsi="宋体" w:eastAsia="宋体" w:cs="华文宋体"/>
          <w:sz w:val="24"/>
          <w:highlight w:val="none"/>
          <w:lang w:eastAsia="zh-CN"/>
        </w:rPr>
        <w:t xml:space="preserve">.1评标委员会将按照招标文件第四部分“评标办法和标准”第7项规定对通过资格审查的投标人的投标文件进行符合性审查，以确定是否满足招标文件的实质性要求。</w:t>
      </w:r>
      <w:r>
        <w:rPr>
          <w:rFonts w:ascii="宋体" w:hAnsi="宋体" w:eastAsia="宋体" w:cs="华文宋体"/>
          <w:b/>
          <w:sz w:val="24"/>
          <w:highlight w:val="none"/>
          <w:lang w:eastAsia="zh-CN"/>
        </w:rPr>
        <w:t xml:space="preserve">符合性审查合格投标人不足3家的，不进入详细评审环节。</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sz w:val="24"/>
          <w:highlight w:val="none"/>
          <w:lang w:eastAsia="zh-CN"/>
        </w:rPr>
        <w:t xml:space="preserve">20</w:t>
      </w:r>
      <w:r>
        <w:rPr>
          <w:rFonts w:ascii="宋体" w:hAnsi="宋体" w:eastAsia="宋体" w:cs="华文宋体"/>
          <w:sz w:val="24"/>
          <w:highlight w:val="none"/>
          <w:lang w:eastAsia="zh-CN"/>
        </w:rPr>
        <w:t xml:space="preserve">.2投标文件澄清</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sz w:val="24"/>
          <w:highlight w:val="none"/>
          <w:lang w:eastAsia="zh-CN"/>
        </w:rPr>
        <w:t xml:space="preserve">20</w:t>
      </w:r>
      <w:r>
        <w:rPr>
          <w:rFonts w:ascii="宋体" w:hAnsi="宋体" w:eastAsia="宋体" w:cs="华文宋体"/>
          <w:sz w:val="24"/>
          <w:highlight w:val="none"/>
          <w:lang w:eastAsia="zh-CN"/>
        </w:rPr>
        <w:t xml:space="preserve">.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sz w:val="24"/>
          <w:highlight w:val="none"/>
          <w:lang w:eastAsia="zh-CN"/>
        </w:rPr>
        <w:t xml:space="preserve">20</w:t>
      </w:r>
      <w:r>
        <w:rPr>
          <w:rFonts w:ascii="宋体" w:hAnsi="宋体" w:eastAsia="宋体" w:cs="华文宋体"/>
          <w:sz w:val="24"/>
          <w:highlight w:val="none"/>
          <w:lang w:eastAsia="zh-CN"/>
        </w:rPr>
        <w:t xml:space="preserve">.2.2投标人的澄清应登录“苏采云”系统进入“澄清事项”模块进行。</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sz w:val="24"/>
          <w:highlight w:val="none"/>
          <w:lang w:eastAsia="zh-CN"/>
        </w:rPr>
        <w:t xml:space="preserve">20</w:t>
      </w:r>
      <w:r>
        <w:rPr>
          <w:rFonts w:ascii="宋体" w:hAnsi="宋体" w:eastAsia="宋体" w:cs="华文宋体"/>
          <w:sz w:val="24"/>
          <w:highlight w:val="none"/>
          <w:lang w:eastAsia="zh-CN"/>
        </w:rPr>
        <w:t xml:space="preserve">.3开标至评标结束期间，投标人应保持系统在线，如因</w:t>
      </w:r>
      <w:r>
        <w:rPr>
          <w:rFonts w:ascii="宋体" w:hAnsi="宋体" w:eastAsia="宋体" w:cs="华文宋体"/>
          <w:b/>
          <w:sz w:val="24"/>
          <w:highlight w:val="none"/>
          <w:lang w:eastAsia="zh-CN"/>
        </w:rPr>
        <w:t xml:space="preserve">投标人自身原因未在规定时间内按评标委员会要求进行澄清、说明或者补正的，一切后果由投标人自行承担。</w:t>
      </w:r>
      <w:r/>
    </w:p>
    <w:p>
      <w:pPr>
        <w:ind w:firstLine="444"/>
        <w:jc w:val="both"/>
        <w:spacing w:before="20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highlight w:val="none"/>
          <w:lang w:eastAsia="zh-CN"/>
        </w:rPr>
        <w:t xml:space="preserve">2</w:t>
      </w:r>
      <w:r>
        <w:rPr>
          <w:rFonts w:hint="eastAsia" w:ascii="宋体" w:hAnsi="宋体" w:eastAsia="宋体" w:cs="华文宋体"/>
          <w:b/>
          <w:sz w:val="30"/>
          <w:highlight w:val="none"/>
          <w:lang w:eastAsia="zh-CN"/>
        </w:rPr>
        <w:t xml:space="preserve">1</w:t>
      </w:r>
      <w:r>
        <w:rPr>
          <w:rFonts w:ascii="宋体" w:hAnsi="宋体" w:eastAsia="宋体" w:cs="华文宋体"/>
          <w:b/>
          <w:sz w:val="30"/>
          <w:highlight w:val="none"/>
          <w:lang w:eastAsia="zh-CN"/>
        </w:rPr>
        <w:t xml:space="preserve">．无效投标的情形</w:t>
      </w:r>
      <w:r/>
    </w:p>
    <w:p>
      <w:pPr>
        <w:ind w:left="1"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2</w:t>
      </w:r>
      <w:r>
        <w:rPr>
          <w:rFonts w:hint="eastAsia" w:ascii="宋体" w:hAnsi="宋体" w:eastAsia="宋体" w:cs="华文宋体"/>
          <w:sz w:val="24"/>
          <w:highlight w:val="none"/>
          <w:lang w:eastAsia="zh-CN"/>
        </w:rPr>
        <w:t xml:space="preserve">1</w:t>
      </w:r>
      <w:r>
        <w:rPr>
          <w:rFonts w:ascii="宋体" w:hAnsi="宋体" w:eastAsia="宋体" w:cs="华文宋体"/>
          <w:sz w:val="24"/>
          <w:highlight w:val="none"/>
          <w:lang w:eastAsia="zh-CN"/>
        </w:rPr>
        <w:t xml:space="preserve">.1 投标人存在下列情况之一的，其投标无效：　</w:t>
      </w:r>
      <w:r/>
    </w:p>
    <w:p>
      <w:pPr>
        <w:ind w:left="1" w:firstLine="480"/>
        <w:jc w:val="both"/>
        <w:spacing w:after="0" w:line="360" w:lineRule="auto"/>
        <w:rPr>
          <w:rFonts w:hint="eastAsia" w:ascii="宋体" w:hAnsi="宋体" w:eastAsia="宋体" w:cs="华文宋体"/>
          <w:b/>
          <w:sz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sz w:val="24"/>
          <w:highlight w:val="none"/>
          <w:u w:val="single"/>
          <w:lang w:eastAsia="zh-CN"/>
        </w:rPr>
        <w:t xml:space="preserve">（1）投标文件未按招标文件要求进行有效签章的；</w:t>
      </w:r>
      <w:r/>
    </w:p>
    <w:p>
      <w:pPr>
        <w:ind w:left="1" w:firstLine="480"/>
        <w:jc w:val="both"/>
        <w:spacing w:after="0" w:line="360" w:lineRule="auto"/>
        <w:rPr>
          <w:rFonts w:hint="eastAsia" w:ascii="宋体" w:hAnsi="宋体" w:eastAsia="宋体" w:cs="华文宋体"/>
          <w:b/>
          <w:sz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sz w:val="24"/>
          <w:highlight w:val="none"/>
          <w:u w:val="single"/>
          <w:lang w:eastAsia="zh-CN"/>
        </w:rPr>
        <w:t xml:space="preserve">（2）报价超过招标文件中规定的预算金额或最高限价的；</w:t>
      </w:r>
      <w:r/>
    </w:p>
    <w:p>
      <w:pPr>
        <w:ind w:left="1" w:firstLine="480"/>
        <w:jc w:val="both"/>
        <w:spacing w:after="0" w:line="360" w:lineRule="auto"/>
        <w:rPr>
          <w:rFonts w:hint="eastAsia" w:ascii="宋体" w:hAnsi="宋体" w:eastAsia="宋体" w:cs="华文宋体"/>
          <w:b/>
          <w:sz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sz w:val="24"/>
          <w:highlight w:val="none"/>
          <w:u w:val="single"/>
          <w:lang w:eastAsia="zh-CN"/>
        </w:rPr>
        <w:t xml:space="preserve">（3）投标文件含有采购人不能接受的附加条件的;</w:t>
      </w:r>
      <w:r/>
    </w:p>
    <w:p>
      <w:pPr>
        <w:ind w:left="1" w:firstLine="480"/>
        <w:jc w:val="both"/>
        <w:spacing w:after="0" w:line="360" w:lineRule="auto"/>
        <w:rPr>
          <w:rFonts w:hint="eastAsia" w:ascii="宋体" w:hAnsi="宋体" w:eastAsia="宋体" w:cs="华文宋体"/>
          <w:b/>
          <w:sz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sz w:val="24"/>
          <w:highlight w:val="none"/>
          <w:u w:val="single"/>
          <w:lang w:eastAsia="zh-CN"/>
        </w:rPr>
        <w:t xml:space="preserve">（4）不同投标人的法定代表人或单位负责人为同一个人或者存在直接控股、管理关系的；</w:t>
      </w:r>
      <w:r/>
    </w:p>
    <w:p>
      <w:pPr>
        <w:ind w:left="1" w:firstLine="480"/>
        <w:jc w:val="both"/>
        <w:spacing w:after="0" w:line="360" w:lineRule="auto"/>
        <w:rPr>
          <w:rFonts w:hint="eastAsia" w:ascii="宋体" w:hAnsi="宋体" w:eastAsia="宋体" w:cs="华文宋体"/>
          <w:b/>
          <w:sz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sz w:val="24"/>
          <w:highlight w:val="none"/>
          <w:u w:val="single"/>
          <w:lang w:eastAsia="zh-CN"/>
        </w:rPr>
        <w:t xml:space="preserve">（5）评标委员会认为投标人的报价明显低于其他通过符合性审查投标人的报价，有可能影响产品质量或者不能诚信履约，要求投标人在评标现场合理的时间内提供书面说明，必要时提交相关证明材料，投标人不能证明其报价合理性的；</w:t>
      </w:r>
      <w:r/>
    </w:p>
    <w:p>
      <w:pPr>
        <w:ind w:left="1" w:firstLine="480"/>
        <w:jc w:val="both"/>
        <w:spacing w:after="0" w:line="360" w:lineRule="auto"/>
        <w:rPr>
          <w:rFonts w:hint="eastAsia" w:ascii="宋体" w:hAnsi="宋体" w:eastAsia="宋体" w:cs="华文宋体"/>
          <w:b/>
          <w:sz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sz w:val="24"/>
          <w:highlight w:val="none"/>
          <w:u w:val="single"/>
          <w:lang w:eastAsia="zh-CN"/>
        </w:rPr>
        <w:t xml:space="preserve">（6）投标文件中提供了虚假或失实资料的；</w:t>
      </w:r>
      <w:r/>
    </w:p>
    <w:p>
      <w:pPr>
        <w:ind w:firstLine="482"/>
        <w:jc w:val="both"/>
        <w:spacing w:after="0" w:line="360" w:lineRule="auto"/>
        <w:rPr>
          <w:rFonts w:hint="eastAsia" w:ascii="宋体" w:hAnsi="宋体" w:eastAsia="宋体" w:cs="宋体"/>
          <w:b/>
          <w:bCs/>
          <w:sz w:val="24"/>
          <w:szCs w:val="24"/>
          <w:highlight w:val="none"/>
          <w:u w:val="single"/>
          <w:lang w:eastAsia="zh-CN"/>
        </w:rPr>
      </w:pPr>
      <w:r>
        <w:rPr>
          <w:rFonts w:hint="eastAsia" w:ascii="宋体" w:hAnsi="宋体" w:eastAsia="宋体" w:cs="宋体"/>
          <w:b/>
          <w:bCs/>
          <w:sz w:val="24"/>
          <w:szCs w:val="24"/>
          <w:highlight w:val="none"/>
          <w:u w:val="single"/>
          <w:lang w:eastAsia="zh-CN"/>
        </w:rPr>
        <w:t xml:space="preserve">（7）不同投标人的电子投标文件IP地址、MAC地址、标书制作工具客户端标识码都一致的；</w:t>
      </w:r>
      <w:r/>
    </w:p>
    <w:p>
      <w:pPr>
        <w:ind w:left="1" w:firstLine="480"/>
        <w:jc w:val="both"/>
        <w:spacing w:after="0" w:line="360" w:lineRule="auto"/>
        <w:rPr>
          <w:rFonts w:hint="eastAsia" w:ascii="宋体" w:hAnsi="宋体" w:eastAsia="宋体" w:cs="华文宋体"/>
          <w:b/>
          <w:sz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sz w:val="24"/>
          <w:highlight w:val="none"/>
          <w:u w:val="single"/>
          <w:lang w:eastAsia="zh-CN"/>
        </w:rPr>
        <w:t xml:space="preserve">（8）投标人存在串通投标情形的；</w:t>
      </w:r>
      <w:r/>
    </w:p>
    <w:p>
      <w:pPr>
        <w:ind w:left="1" w:firstLine="480"/>
        <w:jc w:val="both"/>
        <w:spacing w:after="0" w:line="360" w:lineRule="auto"/>
        <w:rPr>
          <w:rFonts w:hint="eastAsia" w:ascii="宋体" w:hAnsi="宋体" w:eastAsia="宋体" w:cs="华文宋体"/>
          <w:b/>
          <w:sz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sz w:val="24"/>
          <w:highlight w:val="none"/>
          <w:u w:val="single"/>
          <w:lang w:eastAsia="zh-CN"/>
        </w:rPr>
        <w:t xml:space="preserve">（9）</w:t>
      </w:r>
      <w:r>
        <w:rPr>
          <w:rFonts w:ascii="宋体" w:hAnsi="宋体" w:eastAsia="宋体" w:cs="华文宋体"/>
          <w:b/>
          <w:sz w:val="24"/>
          <w:highlight w:val="none"/>
          <w:u w:val="single"/>
          <w:lang w:eastAsia="zh-CN"/>
        </w:rPr>
        <w:t xml:space="preserve">投标文件不满足招标文件的其它实质性要求的</w:t>
      </w:r>
      <w:r>
        <w:rPr>
          <w:rFonts w:hint="eastAsia" w:ascii="宋体" w:hAnsi="宋体" w:eastAsia="宋体" w:cs="华文宋体"/>
          <w:b/>
          <w:sz w:val="24"/>
          <w:highlight w:val="none"/>
          <w:u w:val="single"/>
          <w:lang w:eastAsia="zh-CN"/>
        </w:rPr>
        <w:t xml:space="preserve">；</w:t>
      </w:r>
      <w:r/>
    </w:p>
    <w:p>
      <w:pPr>
        <w:ind w:left="1" w:firstLine="480"/>
        <w:jc w:val="both"/>
        <w:spacing w:after="0" w:line="360" w:lineRule="auto"/>
        <w:rPr>
          <w:rFonts w:hint="eastAsia" w:ascii="宋体" w:hAnsi="宋体" w:eastAsia="宋体" w:cs="华文宋体"/>
          <w:b/>
          <w:sz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sz w:val="24"/>
          <w:highlight w:val="none"/>
          <w:u w:val="single"/>
          <w:lang w:eastAsia="zh-CN"/>
        </w:rPr>
        <w:t xml:space="preserve">（10）为本项目提供整体设计、规范编制或者项目管理、监理、检测等服务的；</w:t>
      </w:r>
      <w:r/>
    </w:p>
    <w:p>
      <w:pPr>
        <w:ind w:left="1" w:firstLine="480"/>
        <w:jc w:val="both"/>
        <w:spacing w:after="0" w:line="360" w:lineRule="auto"/>
        <w:rPr>
          <w:rFonts w:hint="eastAsia" w:ascii="宋体" w:hAnsi="宋体" w:eastAsia="宋体" w:cs="华文宋体"/>
          <w:b/>
          <w:sz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sz w:val="24"/>
          <w:highlight w:val="none"/>
          <w:u w:val="single"/>
          <w:lang w:eastAsia="zh-CN"/>
        </w:rPr>
        <w:t xml:space="preserve">（11）如是联合体投标，未提供有效联合协议的；</w:t>
      </w:r>
      <w:r/>
    </w:p>
    <w:p>
      <w:pPr>
        <w:ind w:left="1" w:firstLine="480"/>
        <w:jc w:val="both"/>
        <w:spacing w:after="0" w:line="360" w:lineRule="auto"/>
        <w:rPr>
          <w:rFonts w:hint="eastAsia" w:ascii="宋体" w:hAnsi="宋体" w:eastAsia="宋体" w:cs="华文宋体"/>
          <w:b/>
          <w:sz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sz w:val="24"/>
          <w:highlight w:val="none"/>
          <w:u w:val="single"/>
          <w:lang w:eastAsia="zh-CN"/>
        </w:rPr>
        <w:t xml:space="preserve">（12）</w:t>
      </w:r>
      <w:r>
        <w:rPr>
          <w:rFonts w:ascii="宋体" w:hAnsi="宋体" w:eastAsia="宋体" w:cs="华文宋体"/>
          <w:b/>
          <w:sz w:val="24"/>
          <w:highlight w:val="none"/>
          <w:u w:val="single"/>
          <w:lang w:eastAsia="zh-CN"/>
        </w:rPr>
        <w:t xml:space="preserve">在“信用中国”网站（www.creditchina.gov.cn）、中国政府采购网（www.ccgp.gov.cn）、“信用江苏”网站（http://www.jscredit.gov.cn）查询 结果为失信被执行人名单、重大税收违法案件当事人名单、政府采购严重违法 失信行为名单及其他不符合《中华人民共和国政府采购法》第二十二条规定条件的；</w:t>
      </w:r>
      <w:r/>
    </w:p>
    <w:p>
      <w:pPr>
        <w:ind w:left="1" w:firstLine="480"/>
        <w:jc w:val="both"/>
        <w:spacing w:after="0" w:line="360" w:lineRule="auto"/>
        <w:rPr>
          <w:rFonts w:hint="eastAsia" w:ascii="宋体" w:hAnsi="宋体" w:eastAsia="宋体" w:cs="华文宋体"/>
          <w:b/>
          <w:sz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sz w:val="24"/>
          <w:highlight w:val="none"/>
          <w:u w:val="single"/>
          <w:lang w:eastAsia="zh-CN"/>
        </w:rPr>
        <w:t xml:space="preserve">（13）不符合法律、法规和招标文件规定的其它实质性条款（须经评标委员会半数以上同意）；</w:t>
      </w:r>
      <w:r/>
    </w:p>
    <w:p>
      <w:pPr>
        <w:ind w:left="1" w:firstLine="482"/>
        <w:spacing w:line="360" w:lineRule="auto"/>
        <w:rPr>
          <w:rFonts w:hint="eastAsia" w:ascii="宋体" w:hAnsi="宋体" w:cs="宋体"/>
          <w:b/>
          <w:sz w:val="24"/>
          <w:highlight w:val="none"/>
          <w:u w:val="single"/>
          <w:lang w:eastAsia="zh-CN"/>
        </w:rPr>
      </w:pPr>
      <w:r>
        <w:rPr>
          <w:rFonts w:hint="eastAsia" w:ascii="宋体" w:hAnsi="宋体" w:eastAsia="宋体" w:cs="华文宋体"/>
          <w:b/>
          <w:sz w:val="24"/>
          <w:highlight w:val="none"/>
          <w:u w:val="single"/>
          <w:lang w:eastAsia="zh-CN"/>
        </w:rPr>
        <w:t xml:space="preserve">（14）</w:t>
      </w:r>
      <w:r>
        <w:rPr>
          <w:rFonts w:hint="eastAsia" w:ascii="宋体" w:hAnsi="宋体" w:cs="宋体"/>
          <w:b/>
          <w:sz w:val="24"/>
          <w:highlight w:val="none"/>
          <w:u w:val="single"/>
          <w:lang w:eastAsia="zh-CN"/>
        </w:rPr>
        <w:t xml:space="preserve">投标文件不满足招标文件的加★项实质性要求的。</w:t>
      </w:r>
      <w:r/>
    </w:p>
    <w:p>
      <w:pPr>
        <w:ind w:firstLine="444"/>
        <w:jc w:val="both"/>
        <w:spacing w:before="20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highlight w:val="none"/>
          <w:lang w:eastAsia="zh-CN"/>
        </w:rPr>
        <w:t xml:space="preserve">2</w:t>
      </w:r>
      <w:r>
        <w:rPr>
          <w:rFonts w:hint="eastAsia" w:ascii="宋体" w:hAnsi="宋体" w:eastAsia="宋体" w:cs="华文宋体"/>
          <w:b/>
          <w:sz w:val="30"/>
          <w:highlight w:val="none"/>
          <w:lang w:eastAsia="zh-CN"/>
        </w:rPr>
        <w:t xml:space="preserve">2</w:t>
      </w:r>
      <w:r>
        <w:rPr>
          <w:rFonts w:ascii="宋体" w:hAnsi="宋体" w:eastAsia="宋体" w:cs="华文宋体"/>
          <w:b/>
          <w:sz w:val="30"/>
          <w:highlight w:val="none"/>
          <w:lang w:eastAsia="zh-CN"/>
        </w:rPr>
        <w:t xml:space="preserve">. 串通投标的情形</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2</w:t>
      </w:r>
      <w:r>
        <w:rPr>
          <w:rFonts w:hint="eastAsia" w:ascii="宋体" w:hAnsi="宋体" w:eastAsia="宋体" w:cs="华文宋体"/>
          <w:sz w:val="24"/>
          <w:highlight w:val="none"/>
          <w:lang w:eastAsia="zh-CN"/>
        </w:rPr>
        <w:t xml:space="preserve">2</w:t>
      </w:r>
      <w:r>
        <w:rPr>
          <w:rFonts w:ascii="宋体" w:hAnsi="宋体" w:eastAsia="宋体" w:cs="华文宋体"/>
          <w:sz w:val="24"/>
          <w:highlight w:val="none"/>
          <w:lang w:eastAsia="zh-CN"/>
        </w:rPr>
        <w:t xml:space="preserve">.1 有下列情形之一的，视为投标人串通投标，投标无效：</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（1）不同投标人的投标文件由同一单位或者个人编制； </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（2）不同投标人委托同一单位或者个人办理投标事宜；</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（3）不同投标人的投标文件载明的项目管理成员或者联系人员为同一人；</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（4）不同投标人的投标文件异常一致或者投标报价呈规律性差异；</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（5）不同投标人的投标文件相互混装。</w:t>
      </w:r>
      <w:r/>
    </w:p>
    <w:p>
      <w:pPr>
        <w:ind w:firstLine="444"/>
        <w:jc w:val="both"/>
        <w:spacing w:before="20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highlight w:val="none"/>
          <w:lang w:eastAsia="zh-CN"/>
        </w:rPr>
        <w:t xml:space="preserve">2</w:t>
      </w:r>
      <w:r>
        <w:rPr>
          <w:rFonts w:hint="eastAsia" w:ascii="宋体" w:hAnsi="宋体" w:eastAsia="宋体" w:cs="华文宋体"/>
          <w:b/>
          <w:sz w:val="30"/>
          <w:highlight w:val="none"/>
          <w:lang w:eastAsia="zh-CN"/>
        </w:rPr>
        <w:t xml:space="preserve">3</w:t>
      </w:r>
      <w:r>
        <w:rPr>
          <w:rFonts w:ascii="宋体" w:hAnsi="宋体" w:eastAsia="宋体" w:cs="华文宋体"/>
          <w:b/>
          <w:sz w:val="30"/>
          <w:highlight w:val="none"/>
          <w:lang w:eastAsia="zh-CN"/>
        </w:rPr>
        <w:t xml:space="preserve">.投标文件详细评审</w:t>
      </w:r>
      <w:r/>
    </w:p>
    <w:p>
      <w:pPr>
        <w:ind w:firstLine="480"/>
        <w:jc w:val="both"/>
        <w:spacing w:after="0" w:line="360" w:lineRule="auto"/>
        <w:rPr>
          <w:rFonts w:hint="eastAsia" w:ascii="宋体" w:hAnsi="宋体" w:eastAsia="宋体"/>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szCs w:val="24"/>
          <w:highlight w:val="none"/>
          <w:lang w:eastAsia="zh-CN"/>
        </w:rPr>
        <w:t xml:space="preserve">2</w:t>
      </w:r>
      <w:r>
        <w:rPr>
          <w:rFonts w:hint="eastAsia" w:ascii="宋体" w:hAnsi="宋体" w:eastAsia="宋体" w:cs="华文宋体"/>
          <w:sz w:val="24"/>
          <w:szCs w:val="24"/>
          <w:highlight w:val="none"/>
          <w:lang w:eastAsia="zh-CN"/>
        </w:rPr>
        <w:t xml:space="preserve">3</w:t>
      </w:r>
      <w:r>
        <w:rPr>
          <w:rFonts w:ascii="宋体" w:hAnsi="宋体" w:eastAsia="宋体" w:cs="华文宋体"/>
          <w:sz w:val="24"/>
          <w:szCs w:val="24"/>
          <w:highlight w:val="none"/>
          <w:lang w:eastAsia="zh-CN"/>
        </w:rPr>
        <w:t xml:space="preserve">.1 评标委员会将按照招标文件第五部分“评标办法和标准”第8项规定，对符合性审查合格的投标文件进行商务、技术和价格评估，综合比较与评价。</w:t>
      </w:r>
      <w:r/>
    </w:p>
    <w:p>
      <w:pPr>
        <w:ind w:firstLine="444"/>
        <w:jc w:val="both"/>
        <w:spacing w:before="20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highlight w:val="none"/>
          <w:lang w:eastAsia="zh-CN"/>
        </w:rPr>
        <w:t xml:space="preserve">2</w:t>
      </w:r>
      <w:r>
        <w:rPr>
          <w:rFonts w:hint="eastAsia" w:ascii="宋体" w:hAnsi="宋体" w:eastAsia="宋体" w:cs="华文宋体"/>
          <w:b/>
          <w:sz w:val="30"/>
          <w:highlight w:val="none"/>
          <w:lang w:eastAsia="zh-CN"/>
        </w:rPr>
        <w:t xml:space="preserve">4</w:t>
      </w:r>
      <w:r>
        <w:rPr>
          <w:rFonts w:ascii="宋体" w:hAnsi="宋体" w:eastAsia="宋体" w:cs="华文宋体"/>
          <w:b/>
          <w:sz w:val="30"/>
          <w:highlight w:val="none"/>
          <w:lang w:eastAsia="zh-CN"/>
        </w:rPr>
        <w:t xml:space="preserve">.评标过程的保密</w:t>
      </w:r>
      <w:r/>
    </w:p>
    <w:p>
      <w:pPr>
        <w:ind w:left="1"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2</w:t>
      </w:r>
      <w:r>
        <w:rPr>
          <w:rFonts w:hint="eastAsia" w:ascii="宋体" w:hAnsi="宋体" w:eastAsia="宋体" w:cs="华文宋体"/>
          <w:sz w:val="24"/>
          <w:highlight w:val="none"/>
          <w:lang w:eastAsia="zh-CN"/>
        </w:rPr>
        <w:t xml:space="preserve">4</w:t>
      </w:r>
      <w:r>
        <w:rPr>
          <w:rFonts w:ascii="宋体" w:hAnsi="宋体" w:eastAsia="宋体" w:cs="华文宋体"/>
          <w:sz w:val="24"/>
          <w:highlight w:val="none"/>
          <w:lang w:eastAsia="zh-CN"/>
        </w:rPr>
        <w:t xml:space="preserve">.1 在评标过程中，如果投标人试图在投标文件审查、澄清、比较及授标建议等方面向采购人、采购代理机构或参加评标的人员施加任何影响，都将会导致其投标无效。</w:t>
      </w:r>
      <w:r/>
    </w:p>
    <w:p>
      <w:pPr>
        <w:ind w:left="1"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2</w:t>
      </w:r>
      <w:r>
        <w:rPr>
          <w:rFonts w:hint="eastAsia" w:ascii="宋体" w:hAnsi="宋体" w:eastAsia="宋体" w:cs="华文宋体"/>
          <w:sz w:val="24"/>
          <w:highlight w:val="none"/>
          <w:lang w:eastAsia="zh-CN"/>
        </w:rPr>
        <w:t xml:space="preserve">4</w:t>
      </w:r>
      <w:r>
        <w:rPr>
          <w:rFonts w:ascii="宋体" w:hAnsi="宋体" w:eastAsia="宋体" w:cs="华文宋体"/>
          <w:sz w:val="24"/>
          <w:highlight w:val="none"/>
          <w:lang w:eastAsia="zh-CN"/>
        </w:rPr>
        <w:t xml:space="preserve">.2 </w:t>
      </w:r>
      <w:r>
        <w:rPr>
          <w:rFonts w:ascii="宋体" w:hAnsi="宋体" w:eastAsia="宋体" w:cs="华文宋体"/>
          <w:b/>
          <w:sz w:val="24"/>
          <w:highlight w:val="none"/>
          <w:u w:val="single"/>
          <w:lang w:eastAsia="zh-CN"/>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4"/>
        <w:jc w:val="both"/>
        <w:spacing w:before="20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highlight w:val="none"/>
          <w:lang w:eastAsia="zh-CN"/>
        </w:rPr>
        <w:t xml:space="preserve">2</w:t>
      </w:r>
      <w:r>
        <w:rPr>
          <w:rFonts w:hint="eastAsia" w:ascii="宋体" w:hAnsi="宋体" w:eastAsia="宋体" w:cs="华文宋体"/>
          <w:b/>
          <w:sz w:val="30"/>
          <w:highlight w:val="none"/>
          <w:lang w:eastAsia="zh-CN"/>
        </w:rPr>
        <w:t xml:space="preserve">5</w:t>
      </w:r>
      <w:r>
        <w:rPr>
          <w:rFonts w:ascii="宋体" w:hAnsi="宋体" w:eastAsia="宋体" w:cs="华文宋体"/>
          <w:b/>
          <w:sz w:val="30"/>
          <w:highlight w:val="none"/>
          <w:lang w:eastAsia="zh-CN"/>
        </w:rPr>
        <w:t xml:space="preserve">．废标的情形</w:t>
      </w:r>
      <w:r/>
    </w:p>
    <w:p>
      <w:pPr>
        <w:ind w:left="1"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2</w:t>
      </w:r>
      <w:r>
        <w:rPr>
          <w:rFonts w:hint="eastAsia" w:ascii="宋体" w:hAnsi="宋体" w:eastAsia="宋体" w:cs="华文宋体"/>
          <w:sz w:val="24"/>
          <w:highlight w:val="none"/>
          <w:lang w:eastAsia="zh-CN"/>
        </w:rPr>
        <w:t xml:space="preserve">5</w:t>
      </w:r>
      <w:r>
        <w:rPr>
          <w:rFonts w:ascii="宋体" w:hAnsi="宋体" w:eastAsia="宋体" w:cs="华文宋体"/>
          <w:sz w:val="24"/>
          <w:highlight w:val="none"/>
          <w:lang w:eastAsia="zh-CN"/>
        </w:rPr>
        <w:t xml:space="preserve">.1 出现下列情形之一的，将予废标：</w:t>
      </w:r>
      <w:r/>
    </w:p>
    <w:p>
      <w:pPr>
        <w:ind w:left="1"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（1）符合专业条件的供应商或者对招标文件作实质响应的供应商不足三家的；  </w:t>
      </w:r>
      <w:r/>
    </w:p>
    <w:p>
      <w:pPr>
        <w:ind w:left="1"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（2）出现影响采购公正的违法、违规行为的；  </w:t>
      </w:r>
      <w:r/>
    </w:p>
    <w:p>
      <w:pPr>
        <w:ind w:left="1"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（3）投标人的报价均超过了采购预算，采购人不能支付的；</w:t>
      </w:r>
      <w:r/>
    </w:p>
    <w:p>
      <w:pPr>
        <w:ind w:left="1"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（4）因重大变故，采购任务取消的； </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废标后，采购人应当将废标理由通知所有投标人。</w:t>
      </w:r>
      <w:r/>
    </w:p>
    <w:p>
      <w:pPr>
        <w:jc w:val="center"/>
        <w:spacing w:before="20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sz w:val="32"/>
          <w:highlight w:val="none"/>
          <w:lang w:eastAsia="zh-CN"/>
        </w:rPr>
        <w:t xml:space="preserve">五</w:t>
      </w:r>
      <w:r>
        <w:rPr>
          <w:rFonts w:ascii="宋体" w:hAnsi="宋体" w:eastAsia="宋体" w:cs="华文宋体"/>
          <w:b/>
          <w:sz w:val="32"/>
          <w:highlight w:val="none"/>
          <w:lang w:eastAsia="zh-CN"/>
        </w:rPr>
        <w:t xml:space="preserve">、确定结果</w:t>
      </w:r>
      <w:r/>
    </w:p>
    <w:p>
      <w:pPr>
        <w:ind w:firstLine="444"/>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highlight w:val="none"/>
          <w:lang w:eastAsia="zh-CN"/>
        </w:rPr>
        <w:t xml:space="preserve">2</w:t>
      </w:r>
      <w:r>
        <w:rPr>
          <w:rFonts w:hint="eastAsia" w:ascii="宋体" w:hAnsi="宋体" w:eastAsia="宋体" w:cs="华文宋体"/>
          <w:b/>
          <w:sz w:val="30"/>
          <w:highlight w:val="none"/>
          <w:lang w:eastAsia="zh-CN"/>
        </w:rPr>
        <w:t xml:space="preserve">6</w:t>
      </w:r>
      <w:r>
        <w:rPr>
          <w:rFonts w:ascii="宋体" w:hAnsi="宋体" w:eastAsia="宋体" w:cs="华文宋体"/>
          <w:b/>
          <w:sz w:val="30"/>
          <w:highlight w:val="none"/>
          <w:lang w:eastAsia="zh-CN"/>
        </w:rPr>
        <w:t xml:space="preserve">.确定中标人</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2</w:t>
      </w:r>
      <w:r>
        <w:rPr>
          <w:rFonts w:hint="eastAsia" w:ascii="宋体" w:hAnsi="宋体" w:eastAsia="宋体" w:cs="华文宋体"/>
          <w:sz w:val="24"/>
          <w:highlight w:val="none"/>
          <w:lang w:eastAsia="zh-CN"/>
        </w:rPr>
        <w:t xml:space="preserve">6</w:t>
      </w:r>
      <w:r>
        <w:rPr>
          <w:rFonts w:ascii="宋体" w:hAnsi="宋体" w:eastAsia="宋体" w:cs="华文宋体"/>
          <w:sz w:val="24"/>
          <w:highlight w:val="none"/>
          <w:lang w:eastAsia="zh-CN"/>
        </w:rPr>
        <w:t xml:space="preserve">.1采购代理机构在评标结束后2个工作日内将评标报告送采购人。</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2</w:t>
      </w:r>
      <w:r>
        <w:rPr>
          <w:rFonts w:hint="eastAsia" w:ascii="宋体" w:hAnsi="宋体" w:eastAsia="宋体" w:cs="华文宋体"/>
          <w:sz w:val="24"/>
          <w:highlight w:val="none"/>
          <w:lang w:eastAsia="zh-CN"/>
        </w:rPr>
        <w:t xml:space="preserve">6</w:t>
      </w:r>
      <w:r>
        <w:rPr>
          <w:rFonts w:ascii="宋体" w:hAnsi="宋体" w:eastAsia="宋体" w:cs="华文宋体"/>
          <w:sz w:val="24"/>
          <w:highlight w:val="none"/>
          <w:lang w:eastAsia="zh-CN"/>
        </w:rPr>
        <w:t xml:space="preserve">.2采购人自收到评标报告之日起5个工作日内，在评标报告确定的中标候选人名单中按顺序确定中标人。中标候选人并列的，按《政府采购货物和服务招标投标管理办法》（财政部87号令）相关规定执行。</w:t>
      </w:r>
      <w:r/>
    </w:p>
    <w:p>
      <w:pPr>
        <w:ind w:firstLine="641"/>
        <w:jc w:val="center"/>
        <w:spacing w:before="20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sz w:val="32"/>
          <w:highlight w:val="none"/>
          <w:lang w:eastAsia="zh-CN"/>
        </w:rPr>
        <w:t xml:space="preserve">六</w:t>
      </w:r>
      <w:r>
        <w:rPr>
          <w:rFonts w:ascii="宋体" w:hAnsi="宋体" w:eastAsia="宋体" w:cs="华文宋体"/>
          <w:b/>
          <w:sz w:val="32"/>
          <w:highlight w:val="none"/>
          <w:lang w:eastAsia="zh-CN"/>
        </w:rPr>
        <w:t xml:space="preserve">、授予合同</w:t>
      </w:r>
      <w:r/>
    </w:p>
    <w:p>
      <w:pPr>
        <w:ind w:firstLine="444"/>
        <w:jc w:val="both"/>
        <w:spacing w:before="20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highlight w:val="none"/>
          <w:lang w:eastAsia="zh-CN"/>
        </w:rPr>
        <w:t xml:space="preserve">2</w:t>
      </w:r>
      <w:r>
        <w:rPr>
          <w:rFonts w:hint="eastAsia" w:ascii="宋体" w:hAnsi="宋体" w:eastAsia="宋体" w:cs="华文宋体"/>
          <w:b/>
          <w:sz w:val="30"/>
          <w:highlight w:val="none"/>
          <w:lang w:eastAsia="zh-CN"/>
        </w:rPr>
        <w:t xml:space="preserve">7</w:t>
      </w:r>
      <w:r>
        <w:rPr>
          <w:rFonts w:ascii="宋体" w:hAnsi="宋体" w:eastAsia="宋体" w:cs="华文宋体"/>
          <w:b/>
          <w:sz w:val="30"/>
          <w:highlight w:val="none"/>
          <w:lang w:eastAsia="zh-CN"/>
        </w:rPr>
        <w:t xml:space="preserve">．中标通知书</w:t>
      </w:r>
      <w:r/>
    </w:p>
    <w:p>
      <w:pPr>
        <w:ind w:firstLine="47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2</w:t>
      </w:r>
      <w:r>
        <w:rPr>
          <w:rFonts w:hint="eastAsia" w:ascii="宋体" w:hAnsi="宋体" w:eastAsia="宋体" w:cs="华文宋体"/>
          <w:sz w:val="24"/>
          <w:highlight w:val="none"/>
          <w:lang w:eastAsia="zh-CN"/>
        </w:rPr>
        <w:t xml:space="preserve">7</w:t>
      </w:r>
      <w:r>
        <w:rPr>
          <w:rFonts w:ascii="宋体" w:hAnsi="宋体" w:eastAsia="宋体" w:cs="华文宋体"/>
          <w:sz w:val="24"/>
          <w:highlight w:val="none"/>
          <w:lang w:eastAsia="zh-CN"/>
        </w:rPr>
        <w:t xml:space="preserve">.1 自中标人确定之日起2个工作日内，采购代理机构向中标人发出中标通知书，同时编制发布采购结果公告。</w:t>
      </w:r>
      <w:r/>
    </w:p>
    <w:p>
      <w:pPr>
        <w:ind w:firstLine="355"/>
        <w:jc w:val="both"/>
        <w:spacing w:before="20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2</w:t>
      </w:r>
      <w:r>
        <w:rPr>
          <w:rFonts w:hint="eastAsia" w:ascii="宋体" w:hAnsi="宋体" w:eastAsia="宋体" w:cs="华文宋体"/>
          <w:sz w:val="24"/>
          <w:highlight w:val="none"/>
          <w:lang w:eastAsia="zh-CN"/>
        </w:rPr>
        <w:t xml:space="preserve">7</w:t>
      </w:r>
      <w:r>
        <w:rPr>
          <w:rFonts w:ascii="宋体" w:hAnsi="宋体" w:eastAsia="宋体" w:cs="华文宋体"/>
          <w:sz w:val="24"/>
          <w:highlight w:val="none"/>
          <w:lang w:eastAsia="zh-CN"/>
        </w:rPr>
        <w:t xml:space="preserve">.2中标通知书发出后，采购人不得违法改变中标结果，中标人无正当理由不得放弃中标。</w:t>
      </w:r>
      <w:r/>
    </w:p>
    <w:p>
      <w:pPr>
        <w:ind w:firstLine="444"/>
        <w:jc w:val="both"/>
        <w:spacing w:before="20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highlight w:val="none"/>
          <w:lang w:eastAsia="zh-CN"/>
        </w:rPr>
        <w:t xml:space="preserve">2</w:t>
      </w:r>
      <w:r>
        <w:rPr>
          <w:rFonts w:hint="eastAsia" w:ascii="宋体" w:hAnsi="宋体" w:eastAsia="宋体" w:cs="华文宋体"/>
          <w:b/>
          <w:sz w:val="30"/>
          <w:highlight w:val="none"/>
          <w:lang w:eastAsia="zh-CN"/>
        </w:rPr>
        <w:t xml:space="preserve">8</w:t>
      </w:r>
      <w:r>
        <w:rPr>
          <w:rFonts w:ascii="宋体" w:hAnsi="宋体" w:eastAsia="宋体" w:cs="华文宋体"/>
          <w:b/>
          <w:sz w:val="30"/>
          <w:highlight w:val="none"/>
          <w:lang w:eastAsia="zh-CN"/>
        </w:rPr>
        <w:t xml:space="preserve">.履约保证金</w:t>
      </w:r>
      <w:r/>
    </w:p>
    <w:p>
      <w:pPr>
        <w:ind w:firstLine="480"/>
        <w:jc w:val="both"/>
        <w:spacing w:after="0" w:line="360" w:lineRule="auto"/>
        <w:rPr>
          <w:rFonts w:hint="eastAsia" w:ascii="宋体" w:hAnsi="宋体" w:eastAsia="宋体" w:cs="华文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2</w:t>
      </w:r>
      <w:r>
        <w:rPr>
          <w:rFonts w:hint="eastAsia" w:ascii="宋体" w:hAnsi="宋体" w:eastAsia="宋体" w:cs="华文宋体"/>
          <w:sz w:val="24"/>
          <w:highlight w:val="none"/>
          <w:lang w:eastAsia="zh-CN"/>
        </w:rPr>
        <w:t xml:space="preserve">8</w:t>
      </w:r>
      <w:r>
        <w:rPr>
          <w:rFonts w:ascii="宋体" w:hAnsi="宋体" w:eastAsia="宋体" w:cs="华文宋体"/>
          <w:sz w:val="24"/>
          <w:highlight w:val="none"/>
          <w:lang w:eastAsia="zh-CN"/>
        </w:rPr>
        <w:t xml:space="preserve">.1 </w:t>
      </w:r>
      <w:r>
        <w:rPr>
          <w:rFonts w:hint="eastAsia" w:ascii="宋体" w:hAnsi="宋体" w:eastAsia="宋体" w:cs="华文宋体"/>
          <w:sz w:val="24"/>
          <w:highlight w:val="none"/>
          <w:lang w:eastAsia="zh-CN"/>
        </w:rPr>
        <w:t xml:space="preserve">A </w:t>
      </w:r>
      <w:r>
        <w:rPr>
          <w:rFonts w:hint="eastAsia" w:ascii="宋体" w:hAnsi="宋体" w:eastAsia="MS Mincho" w:cs="MS Mincho"/>
          <w:sz w:val="24"/>
          <w:highlight w:val="none"/>
          <w:lang w:eastAsia="zh-CN"/>
        </w:rPr>
        <w:t xml:space="preserve">☑</w:t>
      </w:r>
      <w:r>
        <w:rPr>
          <w:rFonts w:ascii="宋体" w:hAnsi="宋体" w:eastAsia="宋体" w:cs="华文宋体"/>
          <w:sz w:val="24"/>
          <w:highlight w:val="none"/>
          <w:lang w:eastAsia="zh-CN"/>
        </w:rPr>
        <w:t xml:space="preserve">本项目不收取履约保证金。</w:t>
      </w:r>
      <w:r/>
    </w:p>
    <w:p>
      <w:pPr>
        <w:ind w:firstLine="480"/>
        <w:jc w:val="both"/>
        <w:spacing w:after="0" w:line="360" w:lineRule="auto"/>
        <w:rPr>
          <w:rFonts w:hint="eastAsia" w:ascii="宋体" w:hAnsi="宋体" w:eastAsia="宋体" w:cs="华文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B </w:t>
      </w:r>
      <w:r>
        <w:rPr>
          <w:rFonts w:hint="eastAsia" w:ascii="宋体" w:hAnsi="宋体" w:eastAsia="MS Mincho" w:cs="MS Mincho"/>
          <w:sz w:val="24"/>
          <w:highlight w:val="none"/>
          <w:lang w:eastAsia="zh-CN"/>
        </w:rPr>
        <w:t xml:space="preserve">□</w:t>
      </w:r>
      <w:r>
        <w:rPr>
          <w:rFonts w:ascii="宋体" w:hAnsi="宋体" w:eastAsia="宋体" w:cs="华文宋体"/>
          <w:sz w:val="24"/>
          <w:highlight w:val="none"/>
          <w:lang w:eastAsia="zh-CN"/>
        </w:rPr>
        <w:t xml:space="preserve">本项目中标供应商应提交政府采购合同金额</w:t>
      </w:r>
      <w:r>
        <w:rPr>
          <w:rFonts w:hint="eastAsia" w:ascii="宋体" w:hAnsi="宋体" w:eastAsia="宋体" w:cs="华文宋体"/>
          <w:sz w:val="24"/>
          <w:highlight w:val="none"/>
          <w:lang w:eastAsia="zh-CN"/>
        </w:rPr>
        <w:t xml:space="preserve">10</w:t>
      </w:r>
      <w:r>
        <w:rPr>
          <w:rFonts w:ascii="宋体" w:hAnsi="宋体" w:eastAsia="宋体" w:cs="华文宋体"/>
          <w:sz w:val="24"/>
          <w:highlight w:val="none"/>
          <w:lang w:eastAsia="zh-CN"/>
        </w:rPr>
        <w:t xml:space="preserve">%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p>
    <w:p>
      <w:pPr>
        <w:ind w:firstLine="444"/>
        <w:jc w:val="both"/>
        <w:spacing w:before="20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sz w:val="30"/>
          <w:highlight w:val="none"/>
          <w:lang w:eastAsia="zh-CN"/>
        </w:rPr>
        <w:t xml:space="preserve">29</w:t>
      </w:r>
      <w:r>
        <w:rPr>
          <w:rFonts w:ascii="宋体" w:hAnsi="宋体" w:eastAsia="宋体" w:cs="华文宋体"/>
          <w:b/>
          <w:sz w:val="30"/>
          <w:highlight w:val="none"/>
          <w:lang w:eastAsia="zh-CN"/>
        </w:rPr>
        <w:t xml:space="preserve">．签订合同</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sz w:val="24"/>
          <w:highlight w:val="none"/>
          <w:lang w:eastAsia="zh-CN"/>
        </w:rPr>
        <w:t xml:space="preserve">29</w:t>
      </w:r>
      <w:r>
        <w:rPr>
          <w:rFonts w:ascii="宋体" w:hAnsi="宋体" w:eastAsia="宋体" w:cs="华文宋体"/>
          <w:sz w:val="24"/>
          <w:highlight w:val="none"/>
          <w:lang w:eastAsia="zh-CN"/>
        </w:rPr>
        <w:t xml:space="preserve">.1 采购人应当自中标通知书发出之日起</w:t>
      </w:r>
      <w:r>
        <w:rPr>
          <w:rFonts w:ascii="宋体" w:hAnsi="宋体" w:eastAsia="宋体" w:cs="华文宋体"/>
          <w:sz w:val="24"/>
          <w:highlight w:val="none"/>
          <w:u w:val="single"/>
          <w:lang w:eastAsia="zh-CN"/>
        </w:rPr>
        <w:t xml:space="preserve">15</w:t>
      </w:r>
      <w:r>
        <w:rPr>
          <w:rFonts w:ascii="宋体" w:hAnsi="宋体" w:eastAsia="宋体" w:cs="华文宋体"/>
          <w:sz w:val="24"/>
          <w:highlight w:val="none"/>
          <w:lang w:eastAsia="zh-CN"/>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sz w:val="24"/>
          <w:highlight w:val="none"/>
          <w:lang w:eastAsia="zh-CN"/>
        </w:rPr>
        <w:t xml:space="preserve">29</w:t>
      </w:r>
      <w:r>
        <w:rPr>
          <w:rFonts w:ascii="宋体" w:hAnsi="宋体" w:eastAsia="宋体" w:cs="华文宋体"/>
          <w:sz w:val="24"/>
          <w:highlight w:val="none"/>
          <w:lang w:eastAsia="zh-CN"/>
        </w:rPr>
        <w:t xml:space="preserve">.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sz w:val="24"/>
          <w:highlight w:val="none"/>
          <w:lang w:eastAsia="zh-CN"/>
        </w:rPr>
        <w:t xml:space="preserve">29</w:t>
      </w:r>
      <w:r>
        <w:rPr>
          <w:rFonts w:ascii="宋体" w:hAnsi="宋体" w:eastAsia="宋体" w:cs="华文宋体"/>
          <w:sz w:val="24"/>
          <w:highlight w:val="none"/>
          <w:lang w:eastAsia="zh-CN"/>
        </w:rPr>
        <w:t xml:space="preserve">.3政府采购合同应当包括采购人与中标人的名称和住所、标的、数量、质量、价款或者报酬、履行期限及地点和方式、验收要求、违约责任、解决争议的方法等内容。</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sz w:val="24"/>
          <w:highlight w:val="none"/>
          <w:lang w:eastAsia="zh-CN"/>
        </w:rPr>
        <w:t xml:space="preserve">29</w:t>
      </w:r>
      <w:r>
        <w:rPr>
          <w:rFonts w:ascii="宋体" w:hAnsi="宋体" w:eastAsia="宋体" w:cs="华文宋体"/>
          <w:sz w:val="24"/>
          <w:highlight w:val="none"/>
          <w:lang w:eastAsia="zh-CN"/>
        </w:rPr>
        <w:t xml:space="preserve">.4采购人应当自采购合同签订之日起2个工作日内，将政府采购合同在政府采购指定媒体予以公告。</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sz w:val="24"/>
          <w:highlight w:val="none"/>
          <w:lang w:eastAsia="zh-CN"/>
        </w:rPr>
        <w:t xml:space="preserve">29</w:t>
      </w:r>
      <w:r>
        <w:rPr>
          <w:rFonts w:ascii="宋体" w:hAnsi="宋体" w:eastAsia="宋体" w:cs="华文宋体"/>
          <w:sz w:val="24"/>
          <w:highlight w:val="none"/>
          <w:lang w:eastAsia="zh-CN"/>
        </w:rPr>
        <w:t xml:space="preserve">.5合同履行中，采购人需追加与合同标的相同的货物或者服务时，在不改变合同其他条款的前提下，可以与中标人协商签订补充合同，但所有补充合同的采购金额不得超过原合同采购金额的百分之十。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jc w:val="both"/>
        <w:spacing w:after="0" w:line="360" w:lineRule="auto"/>
        <w:rPr>
          <w:rFonts w:hint="eastAsia" w:ascii="宋体" w:hAnsi="宋体" w:eastAsia="宋体" w:cs="华文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sz w:val="24"/>
          <w:szCs w:val="24"/>
          <w:highlight w:val="none"/>
          <w:lang w:eastAsia="zh-CN"/>
        </w:rPr>
        <w:t xml:space="preserve">29.6投标人根据招标文件的规定和采购项目的实际情况，拟在中标后将中标项目的非主体、非关键性工作分包的，应当在投标文件中载明分包承担主体，分包承担主体应当具备相应资质条件且不得再次分包。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both"/>
        <w:spacing w:after="0" w:line="360" w:lineRule="auto"/>
        <w:rPr>
          <w:rFonts w:hint="eastAsia" w:ascii="宋体" w:hAnsi="宋体" w:eastAsia="宋体" w:cs="华文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sz w:val="24"/>
          <w:szCs w:val="24"/>
          <w:highlight w:val="none"/>
          <w:lang w:eastAsia="zh-CN"/>
        </w:rPr>
        <w:t xml:space="preserve">29.7采购人与中标人应当根据合同的约定依法履行合同义务。政府采购合同的履行、违约责任和解决争议的方法等适用《中华人民共和国民法典》。</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highlight w:val="none"/>
          <w:lang w:eastAsia="zh-CN"/>
        </w:rPr>
      </w:r>
      <w:r/>
    </w:p>
    <w:p>
      <w:pPr>
        <w:ind w:left="-424" w:firstLine="763"/>
        <w:jc w:val="center"/>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  </w:t>
      </w:r>
      <w:r/>
    </w:p>
    <w:p>
      <w:pPr>
        <w:ind w:firstLine="641"/>
        <w:jc w:val="center"/>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sz w:val="32"/>
          <w:highlight w:val="none"/>
          <w:lang w:eastAsia="zh-CN"/>
        </w:rPr>
        <w:t xml:space="preserve">七</w:t>
      </w:r>
      <w:r>
        <w:rPr>
          <w:rFonts w:ascii="宋体" w:hAnsi="宋体" w:eastAsia="宋体" w:cs="华文宋体"/>
          <w:b/>
          <w:sz w:val="32"/>
          <w:highlight w:val="none"/>
          <w:lang w:eastAsia="zh-CN"/>
        </w:rPr>
        <w:t xml:space="preserve">、询问、质疑、投诉</w:t>
      </w:r>
      <w:r/>
    </w:p>
    <w:p>
      <w:pPr>
        <w:ind w:firstLine="444"/>
        <w:jc w:val="both"/>
        <w:spacing w:before="20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highlight w:val="none"/>
          <w:lang w:eastAsia="zh-CN"/>
        </w:rPr>
        <w:t xml:space="preserve">3</w:t>
      </w:r>
      <w:r>
        <w:rPr>
          <w:rFonts w:hint="eastAsia" w:ascii="宋体" w:hAnsi="宋体" w:eastAsia="宋体" w:cs="华文宋体"/>
          <w:b/>
          <w:sz w:val="30"/>
          <w:highlight w:val="none"/>
          <w:lang w:eastAsia="zh-CN"/>
        </w:rPr>
        <w:t xml:space="preserve">0</w:t>
      </w:r>
      <w:r>
        <w:rPr>
          <w:rFonts w:ascii="宋体" w:hAnsi="宋体" w:eastAsia="宋体" w:cs="华文宋体"/>
          <w:b/>
          <w:sz w:val="30"/>
          <w:highlight w:val="none"/>
          <w:lang w:eastAsia="zh-CN"/>
        </w:rPr>
        <w:t xml:space="preserve">．询问</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3</w:t>
      </w:r>
      <w:r>
        <w:rPr>
          <w:rFonts w:hint="eastAsia" w:ascii="宋体" w:hAnsi="宋体" w:eastAsia="宋体" w:cs="华文宋体"/>
          <w:sz w:val="24"/>
          <w:highlight w:val="none"/>
          <w:lang w:eastAsia="zh-CN"/>
        </w:rPr>
        <w:t xml:space="preserve">0</w:t>
      </w:r>
      <w:r>
        <w:rPr>
          <w:rFonts w:ascii="宋体" w:hAnsi="宋体" w:eastAsia="宋体" w:cs="华文宋体"/>
          <w:sz w:val="24"/>
          <w:highlight w:val="none"/>
          <w:lang w:eastAsia="zh-CN"/>
        </w:rPr>
        <w:t xml:space="preserve">.1</w:t>
      </w:r>
      <w:r>
        <w:rPr>
          <w:rFonts w:hint="eastAsia" w:ascii="宋体" w:hAnsi="宋体" w:eastAsia="宋体" w:cs="华文宋体"/>
          <w:sz w:val="24"/>
          <w:highlight w:val="none"/>
          <w:lang w:eastAsia="zh-CN"/>
        </w:rPr>
        <w:t xml:space="preserve">投标人</w:t>
      </w:r>
      <w:r>
        <w:rPr>
          <w:rFonts w:ascii="宋体" w:hAnsi="宋体" w:eastAsia="宋体" w:cs="华文宋体"/>
          <w:sz w:val="24"/>
          <w:highlight w:val="none"/>
          <w:lang w:eastAsia="zh-CN"/>
        </w:rPr>
        <w:t xml:space="preserve">对招标活动事项有疑问的，可以向采购人或采购代理机构提出询问，采购人或采购代理机构将在3个工作日内对供应商依法提出的询问作出答复，但答复的内容不得涉及商业秘密。</w:t>
      </w:r>
      <w:r/>
    </w:p>
    <w:p>
      <w:pPr>
        <w:ind w:firstLine="444"/>
        <w:jc w:val="both"/>
        <w:spacing w:before="200" w:line="360" w:lineRule="auto"/>
        <w:rPr>
          <w:rFonts w:hint="eastAsia" w:ascii="宋体" w:hAnsi="宋体" w:eastAsia="宋体" w:cs="华文宋体"/>
          <w:b/>
          <w:sz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sz w:val="30"/>
          <w:highlight w:val="none"/>
          <w:lang w:eastAsia="zh-CN"/>
        </w:rPr>
        <w:t xml:space="preserve">31.质疑</w:t>
      </w:r>
      <w:r/>
    </w:p>
    <w:p>
      <w:pPr>
        <w:ind w:firstLine="480"/>
        <w:jc w:val="both"/>
        <w:spacing w:after="0" w:line="360" w:lineRule="auto"/>
        <w:rPr>
          <w:rFonts w:hint="eastAsia" w:ascii="宋体" w:hAnsi="宋体" w:eastAsia="宋体" w:cs="华文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sz w:val="24"/>
          <w:szCs w:val="24"/>
          <w:highlight w:val="none"/>
          <w:lang w:eastAsia="zh-CN"/>
        </w:rPr>
        <w:t xml:space="preserve">31.1提出质疑的投标人应当是参与所质疑项目采购活动的投标人。潜在投标人已依法获取其可质疑的招标文件的，可以对该文件提出质疑。投标人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以上规定的</w:t>
      </w:r>
      <w:r>
        <w:rPr>
          <w:rFonts w:hint="eastAsia" w:ascii="宋体" w:hAnsi="宋体" w:eastAsia="宋体" w:cs="宋体"/>
          <w:sz w:val="24"/>
          <w:highlight w:val="none"/>
          <w:lang w:eastAsia="zh-CN"/>
        </w:rPr>
        <w:t xml:space="preserve">投标人</w:t>
      </w:r>
      <w:r>
        <w:rPr>
          <w:rFonts w:ascii="宋体" w:hAnsi="宋体" w:eastAsia="宋体" w:cs="华文宋体"/>
          <w:sz w:val="24"/>
          <w:highlight w:val="none"/>
          <w:lang w:eastAsia="zh-CN"/>
        </w:rPr>
        <w:t xml:space="preserve">应知其权益受到损害之日，是指：</w:t>
      </w:r>
      <w:r/>
    </w:p>
    <w:p>
      <w:pPr>
        <w:ind w:firstLine="36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（1）对可以质疑的采购文件提出质疑的，为收到采购文件之日或者采购文件公告期限届满之日；</w:t>
      </w:r>
      <w:r/>
    </w:p>
    <w:p>
      <w:pPr>
        <w:ind w:firstLine="36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（2）对采购过程提出质疑的，为各采购程序环节结束之日；</w:t>
      </w:r>
      <w:r/>
    </w:p>
    <w:p>
      <w:pPr>
        <w:ind w:firstLine="36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（3）对中标结果提出质疑的，为中标结果公告期限届满之日。</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3</w:t>
      </w:r>
      <w:r>
        <w:rPr>
          <w:rFonts w:hint="eastAsia" w:ascii="宋体" w:hAnsi="宋体" w:eastAsia="宋体" w:cs="华文宋体"/>
          <w:sz w:val="24"/>
          <w:highlight w:val="none"/>
          <w:lang w:eastAsia="zh-CN"/>
        </w:rPr>
        <w:t xml:space="preserve">1</w:t>
      </w:r>
      <w:r>
        <w:rPr>
          <w:rFonts w:ascii="宋体" w:hAnsi="宋体" w:eastAsia="宋体" w:cs="华文宋体"/>
          <w:sz w:val="24"/>
          <w:highlight w:val="none"/>
          <w:lang w:eastAsia="zh-CN"/>
        </w:rPr>
        <w:t xml:space="preserve">.2 </w:t>
      </w:r>
      <w:r>
        <w:rPr>
          <w:rFonts w:hint="eastAsia" w:ascii="宋体" w:hAnsi="宋体" w:eastAsia="宋体" w:cs="华文宋体"/>
          <w:sz w:val="24"/>
          <w:highlight w:val="none"/>
          <w:lang w:eastAsia="zh-CN"/>
        </w:rPr>
        <w:t xml:space="preserve">投标人</w:t>
      </w:r>
      <w:r>
        <w:rPr>
          <w:rFonts w:ascii="宋体" w:hAnsi="宋体" w:eastAsia="宋体" w:cs="华文宋体"/>
          <w:sz w:val="24"/>
          <w:highlight w:val="none"/>
          <w:lang w:eastAsia="zh-CN"/>
        </w:rPr>
        <w:t xml:space="preserve">应按照“谁主张、谁举证”的原则对质疑内容提供相关证明材料，并对质疑内容的真实性承担责任。</w:t>
      </w:r>
      <w:r>
        <w:rPr>
          <w:rFonts w:hint="eastAsia" w:ascii="宋体" w:hAnsi="宋体" w:eastAsia="宋体" w:cs="华文宋体"/>
          <w:sz w:val="24"/>
          <w:highlight w:val="none"/>
          <w:lang w:eastAsia="zh-CN"/>
        </w:rPr>
        <w:t xml:space="preserve">投标人</w:t>
      </w:r>
      <w:r>
        <w:rPr>
          <w:rFonts w:ascii="宋体" w:hAnsi="宋体" w:eastAsia="宋体" w:cs="华文宋体"/>
          <w:sz w:val="24"/>
          <w:highlight w:val="none"/>
          <w:lang w:eastAsia="zh-CN"/>
        </w:rPr>
        <w:t xml:space="preserve">不得虚假质疑和恶意质疑，如通过捏造事实、伪造证明材料等方式提出异议或投诉，阻碍招投标活动正常进行的，属于严重不良行为，采购人或采购代理机构将提请政府采购监管部门将其列入不良行为记录名单，并依法予以处罚。</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3</w:t>
      </w:r>
      <w:r>
        <w:rPr>
          <w:rFonts w:hint="eastAsia" w:ascii="宋体" w:hAnsi="宋体" w:eastAsia="宋体" w:cs="华文宋体"/>
          <w:sz w:val="24"/>
          <w:highlight w:val="none"/>
          <w:lang w:eastAsia="zh-CN"/>
        </w:rPr>
        <w:t xml:space="preserve">1</w:t>
      </w:r>
      <w:r>
        <w:rPr>
          <w:rFonts w:ascii="宋体" w:hAnsi="宋体" w:eastAsia="宋体" w:cs="华文宋体"/>
          <w:sz w:val="24"/>
          <w:highlight w:val="none"/>
          <w:lang w:eastAsia="zh-CN"/>
        </w:rPr>
        <w:t xml:space="preserve">.3 </w:t>
      </w:r>
      <w:r>
        <w:rPr>
          <w:rFonts w:hint="eastAsia" w:ascii="宋体" w:hAnsi="宋体" w:eastAsia="宋体" w:cs="华文宋体"/>
          <w:sz w:val="24"/>
          <w:highlight w:val="none"/>
          <w:lang w:eastAsia="zh-CN"/>
        </w:rPr>
        <w:t xml:space="preserve">投标人</w:t>
      </w:r>
      <w:r>
        <w:rPr>
          <w:rFonts w:ascii="宋体" w:hAnsi="宋体" w:eastAsia="宋体" w:cs="华文宋体"/>
          <w:sz w:val="24"/>
          <w:highlight w:val="none"/>
          <w:lang w:eastAsia="zh-CN"/>
        </w:rPr>
        <w:t xml:space="preserve">应当在法定质疑期内一次性提出针对同一采购程序环节的质疑。</w:t>
      </w:r>
      <w:r>
        <w:rPr>
          <w:rFonts w:hint="eastAsia" w:ascii="宋体" w:hAnsi="宋体" w:eastAsia="宋体" w:cs="华文宋体"/>
          <w:sz w:val="24"/>
          <w:highlight w:val="none"/>
          <w:lang w:eastAsia="zh-CN"/>
        </w:rPr>
        <w:t xml:space="preserve">投标人</w:t>
      </w:r>
      <w:r>
        <w:rPr>
          <w:rFonts w:ascii="宋体" w:hAnsi="宋体" w:eastAsia="宋体" w:cs="华文宋体"/>
          <w:sz w:val="24"/>
          <w:highlight w:val="none"/>
          <w:lang w:eastAsia="zh-CN"/>
        </w:rPr>
        <w:t xml:space="preserve">如在法定期限内对同一采购程序环节提出多次质疑的，将只对</w:t>
      </w:r>
      <w:r>
        <w:rPr>
          <w:rFonts w:hint="eastAsia" w:ascii="宋体" w:hAnsi="宋体" w:eastAsia="宋体" w:cs="华文宋体"/>
          <w:sz w:val="24"/>
          <w:highlight w:val="none"/>
          <w:lang w:eastAsia="zh-CN"/>
        </w:rPr>
        <w:t xml:space="preserve">投标人</w:t>
      </w:r>
      <w:r>
        <w:rPr>
          <w:rFonts w:ascii="宋体" w:hAnsi="宋体" w:eastAsia="宋体" w:cs="华文宋体"/>
          <w:sz w:val="24"/>
          <w:highlight w:val="none"/>
          <w:lang w:eastAsia="zh-CN"/>
        </w:rPr>
        <w:t xml:space="preserve">第一次质疑作出答复。</w:t>
      </w:r>
      <w:r>
        <w:rPr>
          <w:rFonts w:hint="eastAsia" w:ascii="宋体" w:hAnsi="宋体" w:eastAsia="宋体" w:cs="华文宋体"/>
          <w:b/>
          <w:sz w:val="24"/>
          <w:highlight w:val="none"/>
          <w:lang w:eastAsia="zh-CN"/>
        </w:rPr>
        <w:t xml:space="preserve">投标人</w:t>
      </w:r>
      <w:r>
        <w:rPr>
          <w:rFonts w:ascii="宋体" w:hAnsi="宋体" w:eastAsia="宋体" w:cs="华文宋体"/>
          <w:b/>
          <w:sz w:val="24"/>
          <w:highlight w:val="none"/>
          <w:lang w:eastAsia="zh-CN"/>
        </w:rPr>
        <w:t xml:space="preserve">如对采购需求提出质疑，采购人负责处理和答复涉及采购需求的质疑内容。</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3</w:t>
      </w:r>
      <w:r>
        <w:rPr>
          <w:rFonts w:hint="eastAsia" w:ascii="宋体" w:hAnsi="宋体" w:eastAsia="宋体" w:cs="华文宋体"/>
          <w:sz w:val="24"/>
          <w:highlight w:val="none"/>
          <w:lang w:eastAsia="zh-CN"/>
        </w:rPr>
        <w:t xml:space="preserve">1</w:t>
      </w:r>
      <w:r>
        <w:rPr>
          <w:rFonts w:ascii="宋体" w:hAnsi="宋体" w:eastAsia="宋体" w:cs="华文宋体"/>
          <w:sz w:val="24"/>
          <w:highlight w:val="none"/>
          <w:lang w:eastAsia="zh-CN"/>
        </w:rPr>
        <w:t xml:space="preserve">.4 </w:t>
      </w:r>
      <w:r>
        <w:rPr>
          <w:rFonts w:hint="eastAsia" w:ascii="宋体" w:hAnsi="宋体" w:eastAsia="宋体" w:cs="宋体"/>
          <w:sz w:val="24"/>
          <w:highlight w:val="none"/>
          <w:lang w:eastAsia="zh-CN"/>
        </w:rPr>
        <w:t xml:space="preserve">分散采购接受质疑函联系部门、联系电话和通讯地址</w:t>
      </w:r>
      <w:r>
        <w:rPr>
          <w:rFonts w:hint="eastAsia" w:ascii="宋体" w:hAnsi="宋体" w:eastAsia="宋体" w:cs="宋体"/>
          <w:sz w:val="24"/>
          <w:highlight w:val="none"/>
          <w:u w:val="single"/>
          <w:lang w:eastAsia="zh-CN"/>
        </w:rPr>
        <w:t xml:space="preserve">联系单位：江苏中冠工程咨询有限公司联系电话：0511-85612788通讯地址：镇江市润州区南徐路9号金恒大厦4楼 </w:t>
      </w:r>
      <w:r>
        <w:rPr>
          <w:rFonts w:hint="eastAsia" w:ascii="宋体" w:hAnsi="宋体" w:eastAsia="宋体" w:cs="宋体"/>
          <w:sz w:val="24"/>
          <w:highlight w:val="none"/>
          <w:lang w:eastAsia="zh-CN"/>
        </w:rPr>
        <w:t xml:space="preserve">。（质疑流程及注意事项见“镇江市公共资源交易平台”网站-政民互动-质疑投诉渠道。）</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3</w:t>
      </w:r>
      <w:r>
        <w:rPr>
          <w:rFonts w:hint="eastAsia" w:ascii="宋体" w:hAnsi="宋体" w:eastAsia="宋体" w:cs="华文宋体"/>
          <w:sz w:val="24"/>
          <w:highlight w:val="none"/>
          <w:lang w:eastAsia="zh-CN"/>
        </w:rPr>
        <w:t xml:space="preserve">1</w:t>
      </w:r>
      <w:r>
        <w:rPr>
          <w:rFonts w:ascii="宋体" w:hAnsi="宋体" w:eastAsia="宋体" w:cs="华文宋体"/>
          <w:sz w:val="24"/>
          <w:highlight w:val="none"/>
          <w:lang w:eastAsia="zh-CN"/>
        </w:rPr>
        <w:t xml:space="preserve">.5采购人、采购代理机构不得拒收质疑</w:t>
      </w:r>
      <w:r>
        <w:rPr>
          <w:rFonts w:hint="eastAsia" w:ascii="宋体" w:hAnsi="宋体" w:eastAsia="宋体" w:cs="华文宋体"/>
          <w:sz w:val="24"/>
          <w:highlight w:val="none"/>
          <w:lang w:eastAsia="zh-CN"/>
        </w:rPr>
        <w:t xml:space="preserve">投标人</w:t>
      </w:r>
      <w:r>
        <w:rPr>
          <w:rFonts w:ascii="宋体" w:hAnsi="宋体" w:eastAsia="宋体" w:cs="华文宋体"/>
          <w:sz w:val="24"/>
          <w:highlight w:val="none"/>
          <w:lang w:eastAsia="zh-CN"/>
        </w:rPr>
        <w:t xml:space="preserve">在法定质疑期内发出的质疑函，应当在收到质疑函后7个工作日内作出答复，并以书面形式通知质疑</w:t>
      </w:r>
      <w:r>
        <w:rPr>
          <w:rFonts w:hint="eastAsia" w:ascii="宋体" w:hAnsi="宋体" w:eastAsia="宋体" w:cs="华文宋体"/>
          <w:sz w:val="24"/>
          <w:highlight w:val="none"/>
          <w:lang w:eastAsia="zh-CN"/>
        </w:rPr>
        <w:t xml:space="preserve">投标人</w:t>
      </w:r>
      <w:r>
        <w:rPr>
          <w:rFonts w:ascii="宋体" w:hAnsi="宋体" w:eastAsia="宋体" w:cs="华文宋体"/>
          <w:sz w:val="24"/>
          <w:highlight w:val="none"/>
          <w:lang w:eastAsia="zh-CN"/>
        </w:rPr>
        <w:t xml:space="preserve">和其他有关</w:t>
      </w:r>
      <w:r>
        <w:rPr>
          <w:rFonts w:hint="eastAsia" w:ascii="宋体" w:hAnsi="宋体" w:eastAsia="宋体" w:cs="华文宋体"/>
          <w:sz w:val="24"/>
          <w:highlight w:val="none"/>
          <w:lang w:eastAsia="zh-CN"/>
        </w:rPr>
        <w:t xml:space="preserve">投标人</w:t>
      </w:r>
      <w:r>
        <w:rPr>
          <w:rFonts w:ascii="宋体" w:hAnsi="宋体" w:eastAsia="宋体" w:cs="华文宋体"/>
          <w:sz w:val="24"/>
          <w:highlight w:val="none"/>
          <w:lang w:eastAsia="zh-CN"/>
        </w:rPr>
        <w:t xml:space="preserve">。</w:t>
      </w:r>
      <w:r/>
    </w:p>
    <w:p>
      <w:pPr>
        <w:ind w:firstLine="444"/>
        <w:jc w:val="both"/>
        <w:spacing w:before="20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highlight w:val="none"/>
          <w:lang w:eastAsia="zh-CN"/>
        </w:rPr>
        <w:t xml:space="preserve">3</w:t>
      </w:r>
      <w:r>
        <w:rPr>
          <w:rFonts w:hint="eastAsia" w:ascii="宋体" w:hAnsi="宋体" w:eastAsia="宋体" w:cs="华文宋体"/>
          <w:b/>
          <w:sz w:val="30"/>
          <w:highlight w:val="none"/>
          <w:lang w:eastAsia="zh-CN"/>
        </w:rPr>
        <w:t xml:space="preserve">2</w:t>
      </w:r>
      <w:r>
        <w:rPr>
          <w:rFonts w:ascii="宋体" w:hAnsi="宋体" w:eastAsia="宋体" w:cs="华文宋体"/>
          <w:b/>
          <w:sz w:val="30"/>
          <w:highlight w:val="none"/>
          <w:lang w:eastAsia="zh-CN"/>
        </w:rPr>
        <w:t xml:space="preserve">．投诉</w:t>
      </w:r>
      <w:r/>
    </w:p>
    <w:p>
      <w:pPr>
        <w:ind w:firstLine="480"/>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3</w:t>
      </w:r>
      <w:r>
        <w:rPr>
          <w:rFonts w:hint="eastAsia" w:ascii="宋体" w:hAnsi="宋体" w:eastAsia="宋体" w:cs="华文宋体"/>
          <w:sz w:val="24"/>
          <w:highlight w:val="none"/>
          <w:lang w:eastAsia="zh-CN"/>
        </w:rPr>
        <w:t xml:space="preserve">2</w:t>
      </w:r>
      <w:r>
        <w:rPr>
          <w:rFonts w:ascii="宋体" w:hAnsi="宋体" w:eastAsia="宋体" w:cs="华文宋体"/>
          <w:sz w:val="24"/>
          <w:highlight w:val="none"/>
          <w:lang w:eastAsia="zh-CN"/>
        </w:rPr>
        <w:t xml:space="preserve">.1质疑</w:t>
      </w:r>
      <w:r>
        <w:rPr>
          <w:rFonts w:hint="eastAsia" w:ascii="宋体" w:hAnsi="宋体" w:eastAsia="宋体"/>
          <w:sz w:val="24"/>
          <w:highlight w:val="none"/>
          <w:lang w:eastAsia="zh-CN"/>
        </w:rPr>
        <w:t xml:space="preserve">供应商</w:t>
      </w:r>
      <w:r>
        <w:rPr>
          <w:rFonts w:ascii="宋体" w:hAnsi="宋体" w:eastAsia="宋体" w:cs="华文宋体"/>
          <w:sz w:val="24"/>
          <w:highlight w:val="none"/>
          <w:lang w:eastAsia="zh-CN"/>
        </w:rPr>
        <w:t xml:space="preserve">对采购人、采购代理机构的答复不满意，或者采购人、采购代理机构未在规定的时间内作出答复的，可以在答复期满后十五个工作日内向采购人所属预算级次本级政府采购监管部门投诉。</w:t>
      </w:r>
      <w:r/>
    </w:p>
    <w:p>
      <w:pPr>
        <w:ind w:firstLine="480"/>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3</w:t>
      </w:r>
      <w:r>
        <w:rPr>
          <w:rFonts w:hint="eastAsia" w:ascii="宋体" w:hAnsi="宋体" w:eastAsia="宋体" w:cs="华文宋体"/>
          <w:sz w:val="24"/>
          <w:highlight w:val="none"/>
          <w:lang w:eastAsia="zh-CN"/>
        </w:rPr>
        <w:t xml:space="preserve">2</w:t>
      </w:r>
      <w:r>
        <w:rPr>
          <w:rFonts w:ascii="宋体" w:hAnsi="宋体" w:eastAsia="宋体" w:cs="华文宋体"/>
          <w:sz w:val="24"/>
          <w:highlight w:val="none"/>
          <w:lang w:eastAsia="zh-CN"/>
        </w:rPr>
        <w:t xml:space="preserve">.2以联合体形式参加政府采购活动的，其投诉应当由组成联合体的所有</w:t>
      </w:r>
      <w:r>
        <w:rPr>
          <w:rFonts w:hint="eastAsia" w:ascii="宋体" w:hAnsi="宋体" w:eastAsia="宋体" w:cs="华文宋体"/>
          <w:sz w:val="24"/>
          <w:highlight w:val="none"/>
          <w:lang w:eastAsia="zh-CN"/>
        </w:rPr>
        <w:t xml:space="preserve">投标人</w:t>
      </w:r>
      <w:r>
        <w:rPr>
          <w:rFonts w:ascii="宋体" w:hAnsi="宋体" w:eastAsia="宋体" w:cs="华文宋体"/>
          <w:sz w:val="24"/>
          <w:highlight w:val="none"/>
          <w:lang w:eastAsia="zh-CN"/>
        </w:rPr>
        <w:t xml:space="preserve">共同提出。</w:t>
      </w:r>
      <w:r/>
    </w:p>
    <w:p>
      <w:pPr>
        <w:ind w:firstLine="480"/>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3</w:t>
      </w:r>
      <w:r>
        <w:rPr>
          <w:rFonts w:hint="eastAsia" w:ascii="宋体" w:hAnsi="宋体" w:eastAsia="宋体" w:cs="华文宋体"/>
          <w:sz w:val="24"/>
          <w:highlight w:val="none"/>
          <w:lang w:eastAsia="zh-CN"/>
        </w:rPr>
        <w:t xml:space="preserve">2</w:t>
      </w:r>
      <w:r>
        <w:rPr>
          <w:rFonts w:ascii="宋体" w:hAnsi="宋体" w:eastAsia="宋体" w:cs="华文宋体"/>
          <w:sz w:val="24"/>
          <w:highlight w:val="none"/>
          <w:lang w:eastAsia="zh-CN"/>
        </w:rPr>
        <w:t xml:space="preserve">.3投诉流程及注意事项见“镇江市公共资源交易服务平台”网站</w:t>
      </w:r>
      <w:r>
        <w:rPr>
          <w:rFonts w:ascii="宋体" w:hAnsi="宋体" w:eastAsia="宋体" w:cs="华文宋体"/>
          <w:b/>
          <w:sz w:val="24"/>
          <w:highlight w:val="none"/>
          <w:lang w:eastAsia="zh-CN"/>
        </w:rPr>
        <w:t xml:space="preserve">“</w:t>
      </w:r>
      <w:r>
        <w:rPr>
          <w:rFonts w:ascii="宋体" w:hAnsi="宋体" w:eastAsia="宋体" w:cs="华文宋体"/>
          <w:sz w:val="24"/>
          <w:highlight w:val="none"/>
          <w:lang w:eastAsia="zh-CN"/>
        </w:rPr>
        <w:t xml:space="preserve">投诉指引”。</w:t>
      </w:r>
      <w:r/>
    </w:p>
    <w:p>
      <w:pPr>
        <w:jc w:val="center"/>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sz w:val="32"/>
          <w:highlight w:val="none"/>
          <w:lang w:eastAsia="zh-CN"/>
        </w:rPr>
        <w:t xml:space="preserve">八</w:t>
      </w:r>
      <w:r>
        <w:rPr>
          <w:rFonts w:ascii="宋体" w:hAnsi="宋体" w:eastAsia="宋体" w:cs="华文宋体"/>
          <w:b/>
          <w:sz w:val="32"/>
          <w:highlight w:val="none"/>
          <w:lang w:eastAsia="zh-CN"/>
        </w:rPr>
        <w:t xml:space="preserve">、诚实信用和解释权</w:t>
      </w:r>
      <w:r/>
    </w:p>
    <w:p>
      <w:pPr>
        <w:ind w:firstLine="444"/>
        <w:jc w:val="both"/>
        <w:spacing w:before="20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highlight w:val="none"/>
          <w:lang w:eastAsia="zh-CN"/>
        </w:rPr>
        <w:t xml:space="preserve">3</w:t>
      </w:r>
      <w:r>
        <w:rPr>
          <w:rFonts w:hint="eastAsia" w:ascii="宋体" w:hAnsi="宋体" w:eastAsia="宋体" w:cs="华文宋体"/>
          <w:b/>
          <w:sz w:val="30"/>
          <w:highlight w:val="none"/>
          <w:lang w:eastAsia="zh-CN"/>
        </w:rPr>
        <w:t xml:space="preserve">3</w:t>
      </w:r>
      <w:r>
        <w:rPr>
          <w:rFonts w:ascii="宋体" w:hAnsi="宋体" w:eastAsia="宋体" w:cs="华文宋体"/>
          <w:b/>
          <w:sz w:val="30"/>
          <w:highlight w:val="none"/>
          <w:lang w:eastAsia="zh-CN"/>
        </w:rPr>
        <w:t xml:space="preserve">．诚实信用</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3</w:t>
      </w:r>
      <w:r>
        <w:rPr>
          <w:rFonts w:hint="eastAsia" w:ascii="宋体" w:hAnsi="宋体" w:eastAsia="宋体" w:cs="华文宋体"/>
          <w:sz w:val="24"/>
          <w:highlight w:val="none"/>
          <w:lang w:eastAsia="zh-CN"/>
        </w:rPr>
        <w:t xml:space="preserve">3</w:t>
      </w:r>
      <w:r>
        <w:rPr>
          <w:rFonts w:ascii="宋体" w:hAnsi="宋体" w:eastAsia="宋体" w:cs="华文宋体"/>
          <w:sz w:val="24"/>
          <w:highlight w:val="none"/>
          <w:lang w:eastAsia="zh-CN"/>
        </w:rPr>
        <w:t xml:space="preserve">.1投标人应当遵循公平竞争的原则，不得恶意串通，不得妨碍其他投标人的竞争行为，不得损害采购人或者其他投标人的合法权益。</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3</w:t>
      </w:r>
      <w:r>
        <w:rPr>
          <w:rFonts w:hint="eastAsia" w:ascii="宋体" w:hAnsi="宋体" w:eastAsia="宋体" w:cs="华文宋体"/>
          <w:sz w:val="24"/>
          <w:highlight w:val="none"/>
          <w:lang w:eastAsia="zh-CN"/>
        </w:rPr>
        <w:t xml:space="preserve">3</w:t>
      </w:r>
      <w:r>
        <w:rPr>
          <w:rFonts w:ascii="宋体" w:hAnsi="宋体" w:eastAsia="宋体" w:cs="华文宋体"/>
          <w:sz w:val="24"/>
          <w:highlight w:val="none"/>
          <w:lang w:eastAsia="zh-CN"/>
        </w:rPr>
        <w:t xml:space="preserve">.2</w:t>
      </w:r>
      <w:r>
        <w:rPr>
          <w:rFonts w:hint="eastAsia" w:ascii="宋体" w:hAnsi="宋体" w:eastAsia="宋体" w:cs="华文宋体"/>
          <w:sz w:val="24"/>
          <w:highlight w:val="none"/>
          <w:lang w:eastAsia="zh-CN"/>
        </w:rPr>
        <w:t xml:space="preserve">投标人</w:t>
      </w:r>
      <w:r>
        <w:rPr>
          <w:rFonts w:ascii="宋体" w:hAnsi="宋体" w:eastAsia="宋体" w:cs="华文宋体"/>
          <w:sz w:val="24"/>
          <w:highlight w:val="none"/>
          <w:lang w:eastAsia="zh-CN"/>
        </w:rPr>
        <w:t xml:space="preserve">不得以向采购人或采购代理机构工作人员、评标委员会成员行贿或者采取其他不正当手段谋取中标。经查实</w:t>
      </w:r>
      <w:r>
        <w:rPr>
          <w:rFonts w:hint="eastAsia" w:ascii="宋体" w:hAnsi="宋体" w:eastAsia="宋体" w:cs="华文宋体"/>
          <w:sz w:val="24"/>
          <w:highlight w:val="none"/>
          <w:lang w:eastAsia="zh-CN"/>
        </w:rPr>
        <w:t xml:space="preserve">投标人</w:t>
      </w:r>
      <w:r>
        <w:rPr>
          <w:rFonts w:ascii="宋体" w:hAnsi="宋体" w:eastAsia="宋体" w:cs="华文宋体"/>
          <w:sz w:val="24"/>
          <w:highlight w:val="none"/>
          <w:lang w:eastAsia="zh-CN"/>
        </w:rPr>
        <w:t xml:space="preserve">有此行为的，将在“</w:t>
      </w:r>
      <w:r>
        <w:rPr>
          <w:rFonts w:hint="eastAsia" w:ascii="宋体" w:hAnsi="宋体" w:eastAsia="宋体" w:cs="宋体"/>
          <w:sz w:val="24"/>
          <w:highlight w:val="none"/>
          <w:lang w:eastAsia="zh-CN"/>
        </w:rPr>
        <w:t xml:space="preserve">镇江市公共资源交易服务平台-政府采购</w:t>
      </w:r>
      <w:r>
        <w:rPr>
          <w:rFonts w:ascii="宋体" w:hAnsi="宋体" w:eastAsia="宋体" w:cs="华文宋体"/>
          <w:sz w:val="24"/>
          <w:highlight w:val="none"/>
          <w:lang w:eastAsia="zh-CN"/>
        </w:rPr>
        <w:t xml:space="preserve">”网站公告，政府采购监管部门将</w:t>
      </w:r>
      <w:r>
        <w:rPr>
          <w:rFonts w:hint="eastAsia" w:ascii="宋体" w:hAnsi="宋体" w:eastAsia="宋体" w:cs="华文宋体"/>
          <w:sz w:val="24"/>
          <w:highlight w:val="none"/>
          <w:lang w:eastAsia="zh-CN"/>
        </w:rPr>
        <w:t xml:space="preserve">投标人</w:t>
      </w:r>
      <w:r>
        <w:rPr>
          <w:rFonts w:ascii="宋体" w:hAnsi="宋体" w:eastAsia="宋体" w:cs="华文宋体"/>
          <w:sz w:val="24"/>
          <w:highlight w:val="none"/>
          <w:lang w:eastAsia="zh-CN"/>
        </w:rPr>
        <w:t xml:space="preserve">列入不良行为记录名单，按照政府采购有关规定处理。</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3</w:t>
      </w:r>
      <w:r>
        <w:rPr>
          <w:rFonts w:hint="eastAsia" w:ascii="宋体" w:hAnsi="宋体" w:eastAsia="宋体" w:cs="华文宋体"/>
          <w:sz w:val="24"/>
          <w:highlight w:val="none"/>
          <w:lang w:eastAsia="zh-CN"/>
        </w:rPr>
        <w:t xml:space="preserve">3</w:t>
      </w:r>
      <w:r>
        <w:rPr>
          <w:rFonts w:ascii="宋体" w:hAnsi="宋体" w:eastAsia="宋体" w:cs="华文宋体"/>
          <w:sz w:val="24"/>
          <w:highlight w:val="none"/>
          <w:lang w:eastAsia="zh-CN"/>
        </w:rPr>
        <w:t xml:space="preserve">.3</w:t>
      </w:r>
      <w:r>
        <w:rPr>
          <w:rFonts w:hint="eastAsia" w:ascii="宋体" w:hAnsi="宋体" w:eastAsia="宋体" w:cs="华文宋体"/>
          <w:sz w:val="24"/>
          <w:highlight w:val="none"/>
          <w:lang w:eastAsia="zh-CN"/>
        </w:rPr>
        <w:t xml:space="preserve">投标人</w:t>
      </w:r>
      <w:r>
        <w:rPr>
          <w:rFonts w:ascii="宋体" w:hAnsi="宋体" w:eastAsia="宋体" w:cs="华文宋体"/>
          <w:sz w:val="24"/>
          <w:highlight w:val="none"/>
          <w:lang w:eastAsia="zh-CN"/>
        </w:rPr>
        <w:t xml:space="preserve">不得虚假承诺，否则，按照提供虚假材料谋取中标处理。</w:t>
      </w:r>
      <w:r/>
    </w:p>
    <w:p>
      <w:pPr>
        <w:ind w:left="2"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3</w:t>
      </w:r>
      <w:r>
        <w:rPr>
          <w:rFonts w:hint="eastAsia" w:ascii="宋体" w:hAnsi="宋体" w:eastAsia="宋体" w:cs="华文宋体"/>
          <w:sz w:val="24"/>
          <w:highlight w:val="none"/>
          <w:lang w:eastAsia="zh-CN"/>
        </w:rPr>
        <w:t xml:space="preserve">3</w:t>
      </w:r>
      <w:r>
        <w:rPr>
          <w:rFonts w:ascii="宋体" w:hAnsi="宋体" w:eastAsia="宋体" w:cs="华文宋体"/>
          <w:sz w:val="24"/>
          <w:highlight w:val="none"/>
          <w:lang w:eastAsia="zh-CN"/>
        </w:rPr>
        <w:t xml:space="preserve">.4</w:t>
      </w:r>
      <w:r>
        <w:rPr>
          <w:rFonts w:hint="eastAsia" w:ascii="宋体" w:hAnsi="宋体" w:eastAsia="宋体" w:cs="华文宋体"/>
          <w:sz w:val="24"/>
          <w:highlight w:val="none"/>
          <w:lang w:eastAsia="zh-CN"/>
        </w:rPr>
        <w:t xml:space="preserve">投标人</w:t>
      </w:r>
      <w:r>
        <w:rPr>
          <w:rFonts w:ascii="宋体" w:hAnsi="宋体" w:eastAsia="宋体" w:cs="华文宋体"/>
          <w:sz w:val="24"/>
          <w:highlight w:val="none"/>
          <w:lang w:eastAsia="zh-CN"/>
        </w:rPr>
        <w:t xml:space="preserve">应自觉遵守开标、评标纪律，扰乱开标评标现场秩序的，属于失信行为，根据《江苏省政府采购供应商监督管理暂行办法》，失信行为将被记入供应商诚信档案。</w:t>
      </w:r>
      <w:r/>
    </w:p>
    <w:p>
      <w:pPr>
        <w:ind w:left="2"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3</w:t>
      </w:r>
      <w:r>
        <w:rPr>
          <w:rFonts w:hint="eastAsia" w:ascii="宋体" w:hAnsi="宋体" w:eastAsia="宋体" w:cs="华文宋体"/>
          <w:sz w:val="24"/>
          <w:highlight w:val="none"/>
          <w:lang w:eastAsia="zh-CN"/>
        </w:rPr>
        <w:t xml:space="preserve">3</w:t>
      </w:r>
      <w:r>
        <w:rPr>
          <w:rFonts w:ascii="宋体" w:hAnsi="宋体" w:eastAsia="宋体" w:cs="华文宋体"/>
          <w:sz w:val="24"/>
          <w:highlight w:val="none"/>
          <w:lang w:eastAsia="zh-CN"/>
        </w:rPr>
        <w:t xml:space="preserve">.5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w:t>
      </w:r>
      <w:r>
        <w:rPr>
          <w:rFonts w:ascii="宋体" w:hAnsi="宋体" w:eastAsia="宋体" w:cs="华文宋体"/>
          <w:sz w:val="24"/>
          <w:highlight w:val="none"/>
          <w:lang w:eastAsia="zh-CN"/>
        </w:rPr>
        <w:t xml:space="preserve">查询，信用记录查询渠道为“信用中国”网站（www.creditchina.gov.cn ）、中国政府采购网（www.ccgp.gov.cn）、“信用江苏”网站（http://www.jscredit.gov.cn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ind w:firstLine="444"/>
        <w:jc w:val="both"/>
        <w:spacing w:before="20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highlight w:val="none"/>
          <w:lang w:eastAsia="zh-CN"/>
        </w:rPr>
        <w:t xml:space="preserve">3</w:t>
      </w:r>
      <w:r>
        <w:rPr>
          <w:rFonts w:hint="eastAsia" w:ascii="宋体" w:hAnsi="宋体" w:eastAsia="宋体" w:cs="华文宋体"/>
          <w:b/>
          <w:sz w:val="30"/>
          <w:highlight w:val="none"/>
          <w:lang w:eastAsia="zh-CN"/>
        </w:rPr>
        <w:t xml:space="preserve">4</w:t>
      </w:r>
      <w:r>
        <w:rPr>
          <w:rFonts w:ascii="宋体" w:hAnsi="宋体" w:eastAsia="宋体" w:cs="华文宋体"/>
          <w:b/>
          <w:sz w:val="30"/>
          <w:highlight w:val="none"/>
          <w:lang w:eastAsia="zh-CN"/>
        </w:rPr>
        <w:t xml:space="preserve">.适用法律及约束力</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3</w:t>
      </w:r>
      <w:r>
        <w:rPr>
          <w:rFonts w:hint="eastAsia" w:ascii="宋体" w:hAnsi="宋体" w:eastAsia="宋体" w:cs="华文宋体"/>
          <w:sz w:val="24"/>
          <w:highlight w:val="none"/>
          <w:lang w:eastAsia="zh-CN"/>
        </w:rPr>
        <w:t xml:space="preserve">4</w:t>
      </w:r>
      <w:r>
        <w:rPr>
          <w:rFonts w:ascii="宋体" w:hAnsi="宋体" w:eastAsia="宋体" w:cs="华文宋体"/>
          <w:sz w:val="24"/>
          <w:highlight w:val="none"/>
          <w:lang w:eastAsia="zh-CN"/>
        </w:rPr>
        <w:t xml:space="preserve">.1 </w:t>
      </w:r>
      <w:r>
        <w:rPr>
          <w:rFonts w:ascii="宋体" w:hAnsi="宋体" w:eastAsia="宋体" w:cs="华文宋体"/>
          <w:b/>
          <w:sz w:val="24"/>
          <w:highlight w:val="none"/>
          <w:lang w:eastAsia="zh-CN"/>
        </w:rPr>
        <w:t xml:space="preserve">投标人一旦获取了本招标文件并参加投标，即被认为接受了本招标文件的规定和约束。</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3</w:t>
      </w:r>
      <w:r>
        <w:rPr>
          <w:rFonts w:hint="eastAsia" w:ascii="宋体" w:hAnsi="宋体" w:eastAsia="宋体" w:cs="华文宋体"/>
          <w:sz w:val="24"/>
          <w:highlight w:val="none"/>
          <w:lang w:eastAsia="zh-CN"/>
        </w:rPr>
        <w:t xml:space="preserve">4</w:t>
      </w:r>
      <w:r>
        <w:rPr>
          <w:rFonts w:ascii="宋体" w:hAnsi="宋体" w:eastAsia="宋体" w:cs="华文宋体"/>
          <w:sz w:val="24"/>
          <w:highlight w:val="none"/>
          <w:lang w:eastAsia="zh-CN"/>
        </w:rPr>
        <w:t xml:space="preserve">.2 本次招标及由本次招标产生的合同受中华人民共和国法律制约和保护。</w:t>
      </w:r>
      <w:r/>
    </w:p>
    <w:p>
      <w:pPr>
        <w:ind w:firstLine="444"/>
        <w:jc w:val="both"/>
        <w:spacing w:before="20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highlight w:val="none"/>
          <w:lang w:eastAsia="zh-CN"/>
        </w:rPr>
        <w:t xml:space="preserve">3</w:t>
      </w:r>
      <w:r>
        <w:rPr>
          <w:rFonts w:hint="eastAsia" w:ascii="宋体" w:hAnsi="宋体" w:eastAsia="宋体" w:cs="华文宋体"/>
          <w:b/>
          <w:sz w:val="30"/>
          <w:highlight w:val="none"/>
          <w:lang w:eastAsia="zh-CN"/>
        </w:rPr>
        <w:t xml:space="preserve">5</w:t>
      </w:r>
      <w:r>
        <w:rPr>
          <w:rFonts w:ascii="宋体" w:hAnsi="宋体" w:eastAsia="宋体" w:cs="华文宋体"/>
          <w:b/>
          <w:sz w:val="30"/>
          <w:highlight w:val="none"/>
          <w:lang w:eastAsia="zh-CN"/>
        </w:rPr>
        <w:t xml:space="preserve">.解释权</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除相关法律、法规规定外，本招标文件的解释权归</w:t>
      </w:r>
      <w:r>
        <w:rPr>
          <w:rFonts w:hint="eastAsia" w:ascii="宋体" w:hAnsi="宋体" w:eastAsia="宋体"/>
          <w:sz w:val="24"/>
          <w:highlight w:val="none"/>
          <w:lang w:eastAsia="zh-CN"/>
        </w:rPr>
        <w:t xml:space="preserve">江苏中冠工程咨询有限公司</w:t>
      </w:r>
      <w:r>
        <w:rPr>
          <w:rFonts w:ascii="宋体" w:hAnsi="宋体" w:eastAsia="宋体" w:cs="华文宋体"/>
          <w:sz w:val="24"/>
          <w:highlight w:val="none"/>
          <w:lang w:eastAsia="zh-CN"/>
        </w:rPr>
        <w:t xml:space="preserve">所有。</w:t>
      </w:r>
      <w:r/>
    </w:p>
    <w:p>
      <w:pPr>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highlight w:val="none"/>
          <w:lang w:eastAsia="zh-CN"/>
        </w:rPr>
        <w:br w:type="page" w:clear="all"/>
      </w:r>
      <w:r/>
    </w:p>
    <w:p>
      <w:pPr>
        <w:jc w:val="center"/>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outlineLvl w:val="0"/>
      </w:pPr>
      <w:r/>
      <w:bookmarkStart w:id="10" w:name="_Toc28865"/>
      <w:r>
        <w:rPr>
          <w:rFonts w:ascii="宋体" w:hAnsi="宋体" w:eastAsia="宋体" w:cs="华文宋体"/>
          <w:b/>
          <w:sz w:val="32"/>
          <w:highlight w:val="none"/>
          <w:lang w:eastAsia="zh-CN"/>
        </w:rPr>
        <w:t xml:space="preserve">第三部分 合  同</w:t>
      </w:r>
      <w:bookmarkEnd w:id="10"/>
      <w:r/>
      <w:r/>
    </w:p>
    <w:p>
      <w:pPr>
        <w:pStyle w:val="729"/>
        <w:jc w:val="center"/>
        <w:rPr>
          <w:rFonts w:hint="eastAsia" w:ascii="宋体" w:hAnsi="宋体" w:eastAsia="宋体" w:cs="宋体"/>
          <w:b/>
          <w:bCs/>
          <w:spacing w:val="-20"/>
          <w:sz w:val="48"/>
          <w:szCs w:val="48"/>
          <w:highlight w:val="none"/>
          <w:lang w:eastAsia="zh-CN"/>
        </w:rPr>
      </w:pPr>
      <w:r/>
      <w:bookmarkStart w:id="11" w:name="_Toc3995"/>
      <w:r/>
      <w:bookmarkStart w:id="12" w:name="_Toc20313"/>
      <w:r/>
      <w:r/>
    </w:p>
    <w:p>
      <w:pPr>
        <w:pStyle w:val="729"/>
        <w:jc w:val="center"/>
        <w:rPr>
          <w:rFonts w:hint="eastAsia" w:ascii="宋体" w:hAnsi="宋体" w:eastAsia="宋体" w:cs="宋体"/>
          <w:b/>
          <w:bCs/>
          <w:spacing w:val="-20"/>
          <w:sz w:val="48"/>
          <w:szCs w:val="48"/>
          <w:highlight w:val="none"/>
          <w:lang w:eastAsia="zh-CN"/>
        </w:rPr>
      </w:pPr>
      <w:r>
        <w:rPr>
          <w:rFonts w:hint="eastAsia" w:ascii="宋体" w:hAnsi="宋体" w:eastAsia="宋体" w:cs="宋体"/>
          <w:b/>
          <w:bCs/>
          <w:spacing w:val="-20"/>
          <w:sz w:val="48"/>
          <w:szCs w:val="48"/>
          <w:highlight w:val="none"/>
          <w:lang w:eastAsia="zh-CN"/>
        </w:rPr>
      </w:r>
      <w:r/>
    </w:p>
    <w:p>
      <w:pPr>
        <w:pStyle w:val="729"/>
        <w:jc w:val="center"/>
        <w:rPr>
          <w:rFonts w:hint="eastAsia" w:ascii="宋体" w:hAnsi="宋体" w:eastAsia="宋体" w:cs="宋体"/>
          <w:b/>
          <w:bCs/>
          <w:spacing w:val="-20"/>
          <w:sz w:val="48"/>
          <w:szCs w:val="48"/>
          <w:highlight w:val="none"/>
          <w:lang w:eastAsia="zh-CN"/>
        </w:rPr>
      </w:pPr>
      <w:r>
        <w:rPr>
          <w:rFonts w:hint="eastAsia" w:ascii="宋体" w:hAnsi="宋体" w:eastAsia="宋体" w:cs="宋体"/>
          <w:b/>
          <w:bCs/>
          <w:spacing w:val="-20"/>
          <w:sz w:val="48"/>
          <w:szCs w:val="48"/>
          <w:highlight w:val="none"/>
          <w:lang w:eastAsia="zh-CN"/>
        </w:rPr>
      </w:r>
      <w:r/>
    </w:p>
    <w:p>
      <w:pPr>
        <w:pStyle w:val="729"/>
        <w:jc w:val="center"/>
        <w:rPr>
          <w:rFonts w:hint="eastAsia" w:ascii="宋体" w:hAnsi="宋体" w:eastAsia="宋体" w:cs="宋体"/>
          <w:b/>
          <w:bCs/>
          <w:spacing w:val="-20"/>
          <w:sz w:val="48"/>
          <w:szCs w:val="48"/>
          <w:highlight w:val="none"/>
          <w:lang w:eastAsia="zh-CN"/>
        </w:rPr>
      </w:pPr>
      <w:r>
        <w:rPr>
          <w:rFonts w:hint="eastAsia" w:ascii="宋体" w:hAnsi="宋体" w:eastAsia="宋体" w:cs="宋体"/>
          <w:b/>
          <w:bCs/>
          <w:spacing w:val="-20"/>
          <w:sz w:val="48"/>
          <w:szCs w:val="48"/>
          <w:highlight w:val="none"/>
          <w:lang w:eastAsia="zh-CN"/>
        </w:rPr>
      </w:r>
      <w:r/>
    </w:p>
    <w:p>
      <w:pPr>
        <w:pStyle w:val="729"/>
        <w:jc w:val="center"/>
        <w:rPr>
          <w:rFonts w:hint="eastAsia" w:ascii="宋体" w:hAnsi="宋体" w:eastAsia="宋体" w:cs="宋体"/>
          <w:b/>
          <w:bCs/>
          <w:spacing w:val="-20"/>
          <w:sz w:val="48"/>
          <w:szCs w:val="48"/>
          <w:highlight w:val="none"/>
          <w:lang w:eastAsia="zh-CN"/>
        </w:rPr>
      </w:pPr>
      <w:r>
        <w:rPr>
          <w:rFonts w:hint="eastAsia" w:ascii="宋体" w:hAnsi="宋体" w:eastAsia="宋体" w:cs="宋体"/>
          <w:b/>
          <w:bCs/>
          <w:spacing w:val="-20"/>
          <w:sz w:val="48"/>
          <w:szCs w:val="48"/>
          <w:highlight w:val="none"/>
          <w:lang w:eastAsia="zh-CN"/>
        </w:rPr>
      </w:r>
      <w:r/>
    </w:p>
    <w:p>
      <w:pPr>
        <w:pStyle w:val="729"/>
        <w:jc w:val="center"/>
        <w:rPr>
          <w:rFonts w:hint="eastAsia" w:ascii="宋体" w:hAnsi="宋体" w:eastAsia="宋体" w:cs="宋体"/>
          <w:b/>
          <w:bCs/>
          <w:spacing w:val="-20"/>
          <w:sz w:val="48"/>
          <w:szCs w:val="48"/>
          <w:highlight w:val="none"/>
          <w:lang w:eastAsia="zh-CN"/>
        </w:rPr>
      </w:pPr>
      <w:r>
        <w:rPr>
          <w:rFonts w:hint="eastAsia" w:ascii="宋体" w:hAnsi="宋体" w:eastAsia="宋体" w:cs="宋体"/>
          <w:b/>
          <w:bCs/>
          <w:spacing w:val="-20"/>
          <w:sz w:val="48"/>
          <w:szCs w:val="48"/>
          <w:highlight w:val="none"/>
          <w:lang w:eastAsia="zh-CN"/>
        </w:rPr>
        <w:t xml:space="preserve">政府采购货物买卖合同</w:t>
      </w:r>
      <w:r/>
    </w:p>
    <w:p>
      <w:pPr>
        <w:pStyle w:val="729"/>
        <w:jc w:val="center"/>
        <w:rPr>
          <w:rFonts w:hint="eastAsia" w:ascii="宋体" w:hAnsi="宋体" w:eastAsia="宋体" w:cs="宋体"/>
          <w:b/>
          <w:bCs/>
          <w:spacing w:val="-20"/>
          <w:sz w:val="48"/>
          <w:szCs w:val="48"/>
          <w:highlight w:val="none"/>
          <w:lang w:eastAsia="zh-CN"/>
        </w:rPr>
      </w:pPr>
      <w:r>
        <w:rPr>
          <w:rFonts w:hint="eastAsia" w:ascii="宋体" w:hAnsi="宋体" w:eastAsia="宋体" w:cs="宋体"/>
          <w:b/>
          <w:bCs/>
          <w:spacing w:val="-20"/>
          <w:sz w:val="48"/>
          <w:szCs w:val="48"/>
          <w:highlight w:val="none"/>
          <w:lang w:eastAsia="zh-CN"/>
        </w:rPr>
        <w:t xml:space="preserve">（试行）</w:t>
      </w:r>
      <w:r/>
    </w:p>
    <w:p>
      <w:pPr>
        <w:rPr>
          <w:rFonts w:hint="eastAsia" w:ascii="宋体" w:hAnsi="宋体" w:eastAsia="宋体" w:cs="宋体"/>
          <w:b/>
          <w:bCs/>
          <w:spacing w:val="-20"/>
          <w:sz w:val="40"/>
          <w:szCs w:val="40"/>
          <w:highlight w:val="none"/>
          <w:lang w:eastAsia="zh-CN"/>
        </w:rPr>
      </w:pPr>
      <w:r>
        <w:rPr>
          <w:rFonts w:hint="eastAsia" w:ascii="宋体" w:hAnsi="宋体" w:eastAsia="宋体" w:cs="宋体"/>
          <w:b/>
          <w:bCs/>
          <w:spacing w:val="-20"/>
          <w:sz w:val="40"/>
          <w:szCs w:val="40"/>
          <w:highlight w:val="none"/>
          <w:lang w:eastAsia="zh-CN"/>
        </w:rPr>
      </w:r>
      <w:r/>
    </w:p>
    <w:p>
      <w:pPr>
        <w:rPr>
          <w:rFonts w:hint="eastAsia" w:ascii="宋体" w:hAnsi="宋体" w:eastAsia="宋体" w:cs="宋体"/>
          <w:b/>
          <w:bCs/>
          <w:spacing w:val="-20"/>
          <w:sz w:val="40"/>
          <w:szCs w:val="40"/>
          <w:highlight w:val="none"/>
          <w:lang w:eastAsia="zh-CN"/>
        </w:rPr>
      </w:pPr>
      <w:r>
        <w:rPr>
          <w:rFonts w:hint="eastAsia" w:ascii="宋体" w:hAnsi="宋体" w:eastAsia="宋体" w:cs="宋体"/>
          <w:b/>
          <w:bCs/>
          <w:spacing w:val="-20"/>
          <w:sz w:val="40"/>
          <w:szCs w:val="40"/>
          <w:highlight w:val="none"/>
          <w:lang w:eastAsia="zh-CN"/>
        </w:rPr>
      </w:r>
      <w:r/>
    </w:p>
    <w:p>
      <w:pPr>
        <w:rPr>
          <w:rFonts w:hint="eastAsia" w:ascii="宋体" w:hAnsi="宋体" w:eastAsia="宋体" w:cs="宋体"/>
          <w:b/>
          <w:bCs/>
          <w:spacing w:val="-20"/>
          <w:sz w:val="40"/>
          <w:szCs w:val="40"/>
          <w:highlight w:val="none"/>
          <w:lang w:eastAsia="zh-CN"/>
        </w:rPr>
      </w:pPr>
      <w:r>
        <w:rPr>
          <w:rFonts w:hint="eastAsia" w:ascii="宋体" w:hAnsi="宋体" w:eastAsia="宋体" w:cs="宋体"/>
          <w:b/>
          <w:bCs/>
          <w:spacing w:val="-20"/>
          <w:sz w:val="40"/>
          <w:szCs w:val="40"/>
          <w:highlight w:val="none"/>
          <w:lang w:eastAsia="zh-CN"/>
        </w:rPr>
      </w:r>
      <w:r/>
    </w:p>
    <w:p>
      <w:pPr>
        <w:ind w:left="440"/>
        <w:spacing w:line="360" w:lineRule="auto"/>
        <w:rPr>
          <w:rFonts w:hint="eastAsia" w:ascii="宋体" w:hAnsi="宋体" w:eastAsia="宋体"/>
          <w:sz w:val="32"/>
          <w:szCs w:val="32"/>
          <w:highlight w:val="none"/>
          <w:lang w:eastAsia="zh-CN"/>
        </w:rPr>
      </w:pPr>
      <w:r>
        <w:rPr>
          <w:rFonts w:hint="eastAsia" w:ascii="宋体" w:hAnsi="宋体" w:eastAsia="宋体" w:cs="宋体"/>
          <w:sz w:val="32"/>
          <w:szCs w:val="32"/>
          <w:highlight w:val="none"/>
          <w:lang w:eastAsia="zh-CN"/>
        </w:rPr>
        <w:t xml:space="preserve">项目名称：</w:t>
      </w:r>
      <w:r/>
    </w:p>
    <w:p>
      <w:pPr>
        <w:ind w:left="440"/>
        <w:spacing w:line="360" w:lineRule="auto"/>
        <w:rPr>
          <w:rFonts w:hint="eastAsia" w:ascii="宋体" w:hAnsi="宋体" w:eastAsia="宋体"/>
          <w:sz w:val="32"/>
          <w:szCs w:val="32"/>
          <w:highlight w:val="none"/>
          <w:u w:val="single"/>
          <w:lang w:eastAsia="zh-CN"/>
        </w:rPr>
      </w:pPr>
      <w:r>
        <w:rPr>
          <w:rFonts w:hint="eastAsia" w:ascii="宋体" w:hAnsi="宋体" w:eastAsia="宋体"/>
          <w:sz w:val="32"/>
          <w:szCs w:val="32"/>
          <w:highlight w:val="none"/>
          <w:lang w:eastAsia="zh-CN"/>
        </w:rPr>
        <w:t xml:space="preserve">合同编号：</w:t>
      </w:r>
      <w:r/>
    </w:p>
    <w:p>
      <w:pPr>
        <w:ind w:left="440"/>
        <w:spacing w:line="360" w:lineRule="auto"/>
        <w:rPr>
          <w:rFonts w:hint="eastAsia" w:ascii="宋体" w:hAnsi="宋体" w:eastAsia="宋体"/>
          <w:sz w:val="32"/>
          <w:szCs w:val="32"/>
          <w:highlight w:val="none"/>
          <w:lang w:eastAsia="zh-CN"/>
        </w:rPr>
      </w:pPr>
      <w:r>
        <w:rPr>
          <w:rFonts w:hint="eastAsia" w:ascii="宋体" w:hAnsi="宋体" w:eastAsia="宋体"/>
          <w:sz w:val="32"/>
          <w:szCs w:val="32"/>
          <w:highlight w:val="none"/>
          <w:lang w:eastAsia="zh-CN"/>
        </w:rPr>
        <w:t xml:space="preserve">甲    方：</w:t>
      </w:r>
      <w:r/>
    </w:p>
    <w:p>
      <w:pPr>
        <w:ind w:left="440"/>
        <w:spacing w:line="360" w:lineRule="auto"/>
        <w:rPr>
          <w:rFonts w:hint="eastAsia" w:ascii="宋体" w:hAnsi="宋体" w:eastAsia="宋体"/>
          <w:sz w:val="32"/>
          <w:szCs w:val="32"/>
          <w:highlight w:val="none"/>
          <w:u w:val="single"/>
          <w:lang w:eastAsia="zh-CN"/>
        </w:rPr>
      </w:pPr>
      <w:r>
        <w:rPr>
          <w:rFonts w:hint="eastAsia" w:ascii="宋体" w:hAnsi="宋体" w:eastAsia="宋体"/>
          <w:sz w:val="32"/>
          <w:szCs w:val="32"/>
          <w:highlight w:val="none"/>
          <w:lang w:eastAsia="zh-CN"/>
        </w:rPr>
        <w:t xml:space="preserve">乙    方：</w:t>
      </w:r>
      <w:r/>
    </w:p>
    <w:p>
      <w:pPr>
        <w:ind w:left="440"/>
        <w:spacing w:line="360" w:lineRule="auto"/>
        <w:rPr>
          <w:rFonts w:hint="eastAsia" w:ascii="宋体" w:hAnsi="宋体" w:eastAsia="宋体"/>
          <w:sz w:val="32"/>
          <w:szCs w:val="32"/>
          <w:highlight w:val="none"/>
          <w:lang w:eastAsia="zh-CN"/>
        </w:rPr>
      </w:pPr>
      <w:r>
        <w:rPr>
          <w:rFonts w:hint="eastAsia" w:ascii="宋体" w:hAnsi="宋体" w:eastAsia="宋体"/>
          <w:sz w:val="32"/>
          <w:szCs w:val="32"/>
          <w:highlight w:val="none"/>
          <w:lang w:eastAsia="zh-CN"/>
        </w:rPr>
        <w:t xml:space="preserve">签订时间：</w:t>
      </w:r>
      <w:r/>
    </w:p>
    <w:p>
      <w:pPr>
        <w:rPr>
          <w:rFonts w:hint="eastAsia" w:ascii="宋体" w:hAnsi="宋体" w:eastAsia="宋体"/>
          <w:highlight w:val="none"/>
          <w:lang w:eastAsia="zh-CN"/>
        </w:rPr>
      </w:pPr>
      <w:r>
        <w:rPr>
          <w:rFonts w:hint="eastAsia" w:ascii="宋体" w:hAnsi="宋体" w:eastAsia="宋体"/>
          <w:highlight w:val="none"/>
          <w:lang w:eastAsia="zh-CN"/>
        </w:rPr>
      </w:r>
      <w:r/>
    </w:p>
    <w:p>
      <w:pPr>
        <w:rPr>
          <w:rFonts w:hint="eastAsia" w:ascii="宋体" w:hAnsi="宋体" w:eastAsia="宋体"/>
          <w:sz w:val="44"/>
          <w:szCs w:val="44"/>
          <w:highlight w:val="none"/>
          <w:lang w:eastAsia="zh-CN"/>
        </w:rPr>
      </w:pPr>
      <w:r>
        <w:rPr>
          <w:rFonts w:ascii="宋体" w:hAnsi="宋体" w:eastAsia="宋体"/>
          <w:sz w:val="44"/>
          <w:szCs w:val="44"/>
          <w:highlight w:val="none"/>
          <w:lang w:eastAsia="zh-CN"/>
        </w:rPr>
        <w:br w:type="page" w:clear="all"/>
      </w:r>
      <w:r/>
    </w:p>
    <w:p>
      <w:pPr>
        <w:rPr>
          <w:rFonts w:hint="eastAsia" w:ascii="宋体" w:hAnsi="宋体" w:eastAsia="宋体"/>
          <w:sz w:val="44"/>
          <w:szCs w:val="44"/>
          <w:highlight w:val="none"/>
          <w:lang w:eastAsia="zh-CN"/>
        </w:rPr>
      </w:pPr>
      <w:r>
        <w:rPr>
          <w:rFonts w:hint="eastAsia" w:ascii="宋体" w:hAnsi="宋体" w:eastAsia="宋体"/>
          <w:sz w:val="44"/>
          <w:szCs w:val="44"/>
          <w:highlight w:val="none"/>
          <w:lang w:eastAsia="zh-CN"/>
        </w:rPr>
      </w:r>
      <w:r/>
    </w:p>
    <w:p>
      <w:pPr>
        <w:rPr>
          <w:rFonts w:hint="eastAsia" w:ascii="宋体" w:hAnsi="宋体" w:eastAsia="宋体"/>
          <w:sz w:val="44"/>
          <w:szCs w:val="44"/>
          <w:highlight w:val="none"/>
          <w:lang w:eastAsia="zh-CN"/>
        </w:rPr>
      </w:pPr>
      <w:r>
        <w:rPr>
          <w:rFonts w:hint="eastAsia" w:ascii="宋体" w:hAnsi="宋体" w:eastAsia="宋体"/>
          <w:sz w:val="44"/>
          <w:szCs w:val="44"/>
          <w:highlight w:val="none"/>
          <w:lang w:eastAsia="zh-CN"/>
        </w:rPr>
      </w:r>
      <w:r/>
    </w:p>
    <w:p>
      <w:pPr>
        <w:jc w:val="center"/>
        <w:rPr>
          <w:rFonts w:hint="eastAsia" w:ascii="宋体" w:hAnsi="宋体" w:eastAsia="宋体"/>
          <w:sz w:val="44"/>
          <w:szCs w:val="44"/>
          <w:highlight w:val="none"/>
          <w:lang w:eastAsia="zh-CN"/>
        </w:rPr>
      </w:pPr>
      <w:r>
        <w:rPr>
          <w:rFonts w:hint="eastAsia" w:ascii="宋体" w:hAnsi="宋体" w:eastAsia="宋体"/>
          <w:sz w:val="44"/>
          <w:szCs w:val="44"/>
          <w:highlight w:val="none"/>
          <w:lang w:eastAsia="zh-CN"/>
        </w:rPr>
        <w:t xml:space="preserve">使 用 说 明</w:t>
      </w:r>
      <w:r/>
    </w:p>
    <w:p>
      <w:pPr>
        <w:ind w:firstLine="640"/>
        <w:rPr>
          <w:rFonts w:hint="eastAsia" w:ascii="宋体" w:hAnsi="宋体" w:eastAsia="宋体" w:cs="仿宋_GB2312"/>
          <w:sz w:val="32"/>
          <w:szCs w:val="32"/>
          <w:highlight w:val="none"/>
          <w:lang w:eastAsia="zh-CN"/>
        </w:rPr>
      </w:pPr>
      <w:r>
        <w:rPr>
          <w:rFonts w:hint="eastAsia" w:ascii="宋体" w:hAnsi="宋体" w:eastAsia="宋体" w:cs="仿宋_GB2312"/>
          <w:sz w:val="32"/>
          <w:szCs w:val="32"/>
          <w:highlight w:val="none"/>
          <w:lang w:eastAsia="zh-CN"/>
        </w:rPr>
      </w:r>
      <w:r/>
    </w:p>
    <w:p>
      <w:pPr>
        <w:ind w:firstLine="640"/>
        <w:rPr>
          <w:rFonts w:hint="eastAsia" w:ascii="宋体" w:hAnsi="宋体" w:eastAsia="宋体" w:cs="仿宋_GB2312"/>
          <w:sz w:val="32"/>
          <w:szCs w:val="32"/>
          <w:highlight w:val="none"/>
          <w:lang w:eastAsia="zh-CN"/>
        </w:rPr>
      </w:pPr>
      <w:r>
        <w:rPr>
          <w:rFonts w:hint="eastAsia" w:ascii="宋体" w:hAnsi="宋体" w:eastAsia="宋体" w:cs="仿宋_GB2312"/>
          <w:sz w:val="32"/>
          <w:szCs w:val="32"/>
          <w:highlight w:val="none"/>
          <w:lang w:eastAsia="zh-CN"/>
        </w:rPr>
        <w:t xml:space="preserve">1.本合同标准文本适用于购买现成货物的采购项目，不包括需要供应商定制开发、创新研发的货物采购项目。</w:t>
      </w:r>
      <w:r/>
    </w:p>
    <w:p>
      <w:pPr>
        <w:rPr>
          <w:rFonts w:hint="eastAsia" w:ascii="宋体" w:hAnsi="宋体" w:eastAsia="宋体"/>
          <w:sz w:val="44"/>
          <w:szCs w:val="44"/>
          <w:highlight w:val="none"/>
          <w:lang w:eastAsia="zh-CN"/>
        </w:rPr>
      </w:pPr>
      <w:r>
        <w:rPr>
          <w:rFonts w:hint="eastAsia" w:ascii="宋体" w:hAnsi="宋体" w:eastAsia="宋体" w:cs="仿宋_GB2312"/>
          <w:sz w:val="32"/>
          <w:szCs w:val="32"/>
          <w:highlight w:val="none"/>
          <w:lang w:eastAsia="zh-CN"/>
        </w:rPr>
        <w:t xml:space="preserve">2.本合同标准文本为政府采购货物买卖合同编制提供参考，可以结合采购项目具体情况，对文本作必要的调整修订后使用。</w:t>
      </w:r>
      <w:r/>
    </w:p>
    <w:p>
      <w:pPr>
        <w:ind w:firstLine="640"/>
        <w:rPr>
          <w:rFonts w:hint="eastAsia" w:ascii="宋体" w:hAnsi="宋体" w:eastAsia="宋体" w:cs="仿宋_GB2312"/>
          <w:sz w:val="32"/>
          <w:szCs w:val="32"/>
          <w:highlight w:val="none"/>
          <w:lang w:eastAsia="zh-CN"/>
        </w:rPr>
      </w:pPr>
      <w:r>
        <w:rPr>
          <w:rFonts w:hint="eastAsia" w:ascii="宋体" w:hAnsi="宋体" w:eastAsia="宋体" w:cs="仿宋_GB2312"/>
          <w:sz w:val="32"/>
          <w:szCs w:val="32"/>
          <w:highlight w:val="none"/>
          <w:lang w:eastAsia="zh-CN"/>
        </w:rPr>
        <w:t xml:space="preserve">3.本合同标准文本各条款中，如涉及填写多家供应商、制造商，多种采购标的、分包主要内容等信息的，可根据采购项目具体情况添加信息项。</w:t>
      </w:r>
      <w:bookmarkEnd w:id="11"/>
      <w:r/>
      <w:r/>
    </w:p>
    <w:p>
      <w:pPr>
        <w:ind w:firstLine="880"/>
        <w:jc w:val="both"/>
        <w:rPr>
          <w:rFonts w:hint="eastAsia" w:ascii="宋体" w:hAnsi="宋体" w:eastAsia="宋体"/>
          <w:sz w:val="44"/>
          <w:szCs w:val="44"/>
          <w:highlight w:val="none"/>
          <w:lang w:eastAsia="zh-CN"/>
        </w:rPr>
        <w:sectPr>
          <w:footerReference w:type="default" r:id="rId10"/>
          <w:footnotePr/>
          <w:endnotePr/>
          <w:type w:val="nextPage"/>
          <w:pgSz w:w="11906" w:h="16838" w:orient="portrait"/>
          <w:pgMar w:top="1440" w:right="1800" w:bottom="1440" w:left="1800" w:header="851" w:footer="992" w:gutter="0"/>
          <w:pgNumType w:start="0"/>
          <w:cols w:num="1" w:sep="0" w:space="425" w:equalWidth="1"/>
          <w:docGrid w:linePitch="360"/>
          <w:titlePg/>
        </w:sectPr>
      </w:pPr>
      <w:r>
        <w:rPr>
          <w:rFonts w:hint="eastAsia" w:ascii="宋体" w:hAnsi="宋体" w:eastAsia="宋体"/>
          <w:sz w:val="44"/>
          <w:szCs w:val="44"/>
          <w:highlight w:val="none"/>
          <w:lang w:eastAsia="zh-CN"/>
        </w:rPr>
      </w:r>
      <w:r/>
    </w:p>
    <w:p>
      <w:pPr>
        <w:numPr>
          <w:ilvl w:val="1"/>
          <w:numId w:val="0"/>
        </w:numPr>
        <w:ind w:left="578" w:hanging="578"/>
        <w:jc w:val="center"/>
        <w:keepLines/>
        <w:keepNext/>
        <w:spacing w:line="400" w:lineRule="exact"/>
        <w:rPr>
          <w:rFonts w:hint="eastAsia" w:ascii="宋体" w:hAnsi="宋体" w:eastAsia="宋体"/>
          <w:sz w:val="28"/>
          <w:szCs w:val="28"/>
          <w:highlight w:val="none"/>
          <w:lang w:eastAsia="zh-CN"/>
        </w:rPr>
      </w:pPr>
      <w:r/>
      <w:bookmarkStart w:id="13" w:name="_Toc22209"/>
      <w:r>
        <w:rPr>
          <w:rFonts w:hint="eastAsia" w:ascii="宋体" w:hAnsi="宋体" w:eastAsia="宋体"/>
          <w:sz w:val="28"/>
          <w:szCs w:val="28"/>
          <w:highlight w:val="none"/>
          <w:lang w:eastAsia="zh-CN"/>
        </w:rPr>
        <w:t xml:space="preserve">第一节 政府采购合同协议书</w:t>
      </w:r>
      <w:bookmarkEnd w:id="13"/>
      <w:r/>
      <w:r/>
    </w:p>
    <w:p>
      <w:pPr>
        <w:ind w:left="2858" w:hanging="2858"/>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甲方（全称）：（采购人、受采购人委托签订合同的单位或采购</w:t>
      </w:r>
      <w:r>
        <w:rPr>
          <w:rFonts w:hint="eastAsia" w:ascii="宋体" w:hAnsi="宋体" w:eastAsia="宋体" w:cs="华文宋体"/>
          <w:sz w:val="21"/>
          <w:szCs w:val="21"/>
          <w:highlight w:val="none"/>
          <w:lang w:eastAsia="zh-CN"/>
        </w:rPr>
        <w:tab/>
      </w:r>
      <w:r>
        <w:rPr>
          <w:rFonts w:hint="eastAsia" w:ascii="宋体" w:hAnsi="宋体" w:eastAsia="宋体" w:cs="华文宋体"/>
          <w:sz w:val="21"/>
          <w:szCs w:val="21"/>
          <w:highlight w:val="none"/>
          <w:lang w:eastAsia="zh-CN"/>
        </w:rPr>
        <w:t xml:space="preserve">                                   文件约定的合同甲方）</w:t>
      </w:r>
      <w:r/>
    </w:p>
    <w:p>
      <w:pPr>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乙方1（全称）：（供应商）</w:t>
      </w:r>
      <w:r/>
    </w:p>
    <w:p>
      <w:pPr>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乙方2（全称）：（联合体成员供应商或其他合同主体）（如有）</w:t>
      </w:r>
      <w:r/>
    </w:p>
    <w:p>
      <w:pPr>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乙方3（全称）（联合体成员供应商或其他合同主体）（如有）</w:t>
      </w:r>
      <w:r/>
    </w:p>
    <w:p>
      <w:pPr>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r>
      <w:r/>
    </w:p>
    <w:p>
      <w:pPr>
        <w:pStyle w:val="730"/>
        <w:ind w:left="0" w:firstLine="420"/>
        <w:spacing w:after="0" w:line="400" w:lineRule="exact"/>
        <w:rPr>
          <w:rFonts w:hint="eastAsia" w:ascii="宋体" w:hAnsi="宋体" w:eastAsia="宋体" w:cs="华文宋体"/>
          <w:sz w:val="21"/>
          <w:szCs w:val="21"/>
          <w:highlight w:val="none"/>
        </w:rPr>
      </w:pPr>
      <w:r>
        <w:rPr>
          <w:rFonts w:hint="eastAsia" w:ascii="宋体" w:hAnsi="宋体" w:eastAsia="宋体" w:cs="华文宋体"/>
          <w:sz w:val="21"/>
          <w:szCs w:val="21"/>
          <w:highlight w:val="none"/>
          <w:lang w:eastAsia="zh-CN"/>
        </w:rPr>
        <w:t xml:space="preserve">依据《中华人民共和国民法典》、《中华人民共和国政府采购法》等有关的法律法规，以及本采购项目的招标/谈判文件等采购文件、乙方的《投标（响应）文件》及《中标（成交）通知书》，甲乙双方同意签订本合同。</w:t>
      </w:r>
      <w:r>
        <w:rPr>
          <w:rFonts w:hint="eastAsia" w:ascii="宋体" w:hAnsi="宋体" w:eastAsia="宋体" w:cs="华文宋体"/>
          <w:sz w:val="21"/>
          <w:szCs w:val="21"/>
          <w:highlight w:val="none"/>
        </w:rPr>
        <w:t xml:space="preserve">具体情况及要求如下：     </w:t>
      </w:r>
      <w:r/>
    </w:p>
    <w:p>
      <w:pPr>
        <w:numPr>
          <w:ilvl w:val="0"/>
          <w:numId w:val="4"/>
        </w:numPr>
        <w:ind w:firstLine="422"/>
        <w:spacing w:after="0" w:line="400" w:lineRule="exact"/>
        <w:rPr>
          <w:rFonts w:hint="eastAsia" w:ascii="宋体" w:hAnsi="宋体" w:eastAsia="宋体" w:cs="华文宋体"/>
          <w:b/>
          <w:sz w:val="21"/>
          <w:szCs w:val="21"/>
          <w:highlight w:val="none"/>
        </w:rPr>
      </w:pPr>
      <w:r>
        <w:rPr>
          <w:rFonts w:hint="eastAsia" w:ascii="宋体" w:hAnsi="宋体" w:eastAsia="宋体" w:cs="华文宋体"/>
          <w:b/>
          <w:sz w:val="21"/>
          <w:szCs w:val="21"/>
          <w:highlight w:val="none"/>
        </w:rPr>
        <w:t xml:space="preserve">项目信息</w:t>
      </w:r>
      <w:r/>
    </w:p>
    <w:p>
      <w:pPr>
        <w:pStyle w:val="730"/>
        <w:numPr>
          <w:ilvl w:val="0"/>
          <w:numId w:val="5"/>
        </w:numPr>
        <w:ind w:firstLine="420"/>
        <w:spacing w:after="0" w:line="400" w:lineRule="exact"/>
        <w:rPr>
          <w:rFonts w:hint="eastAsia" w:ascii="宋体" w:hAnsi="宋体" w:eastAsia="宋体" w:cs="华文宋体"/>
          <w:sz w:val="21"/>
          <w:szCs w:val="21"/>
          <w:highlight w:val="none"/>
          <w:u w:val="single"/>
        </w:rPr>
      </w:pPr>
      <w:r>
        <w:rPr>
          <w:rFonts w:hint="eastAsia" w:ascii="宋体" w:hAnsi="宋体" w:eastAsia="宋体" w:cs="华文宋体"/>
          <w:sz w:val="21"/>
          <w:szCs w:val="21"/>
          <w:highlight w:val="none"/>
        </w:rPr>
        <w:t xml:space="preserve">采购项目名称：</w:t>
      </w:r>
      <w:r/>
    </w:p>
    <w:p>
      <w:pPr>
        <w:pStyle w:val="730"/>
        <w:numPr>
          <w:ilvl w:val="255"/>
          <w:numId w:val="0"/>
        </w:numPr>
        <w:ind w:firstLine="420"/>
        <w:spacing w:after="0" w:line="400" w:lineRule="exact"/>
        <w:tabs>
          <w:tab w:val="left" w:pos="999" w:leader="none"/>
        </w:tabs>
        <w:rPr>
          <w:rFonts w:hint="eastAsia" w:ascii="宋体" w:hAnsi="宋体" w:eastAsia="宋体" w:cs="华文宋体"/>
          <w:sz w:val="21"/>
          <w:szCs w:val="21"/>
          <w:highlight w:val="none"/>
          <w:u w:val="single"/>
          <w:lang w:eastAsia="zh-CN"/>
        </w:rPr>
      </w:pPr>
      <w:r>
        <w:rPr>
          <w:rFonts w:hint="eastAsia" w:ascii="宋体" w:hAnsi="宋体" w:eastAsia="宋体" w:cs="华文宋体"/>
          <w:sz w:val="21"/>
          <w:szCs w:val="21"/>
          <w:highlight w:val="none"/>
          <w:lang w:eastAsia="zh-CN"/>
        </w:rPr>
        <w:t xml:space="preserve">采购项目编号：</w:t>
      </w:r>
      <w:r/>
    </w:p>
    <w:p>
      <w:pPr>
        <w:pStyle w:val="730"/>
        <w:numPr>
          <w:ilvl w:val="0"/>
          <w:numId w:val="5"/>
        </w:numPr>
        <w:ind w:firstLine="420"/>
        <w:spacing w:after="0" w:line="400" w:lineRule="exact"/>
        <w:rPr>
          <w:rFonts w:hint="eastAsia" w:ascii="宋体" w:hAnsi="宋体" w:eastAsia="宋体" w:cs="华文宋体"/>
          <w:sz w:val="21"/>
          <w:szCs w:val="21"/>
          <w:highlight w:val="none"/>
        </w:rPr>
      </w:pPr>
      <w:r>
        <w:rPr>
          <w:rFonts w:hint="eastAsia" w:ascii="宋体" w:hAnsi="宋体" w:eastAsia="宋体" w:cs="华文宋体"/>
          <w:sz w:val="21"/>
          <w:szCs w:val="21"/>
          <w:highlight w:val="none"/>
        </w:rPr>
        <w:t xml:space="preserve">采购计划编号：</w:t>
      </w:r>
      <w:r/>
    </w:p>
    <w:p>
      <w:pPr>
        <w:numPr>
          <w:ilvl w:val="0"/>
          <w:numId w:val="5"/>
        </w:numPr>
        <w:ind w:firstLine="420"/>
        <w:spacing w:after="0" w:line="400" w:lineRule="exact"/>
        <w:rPr>
          <w:rFonts w:hint="eastAsia" w:ascii="宋体" w:hAnsi="宋体" w:eastAsia="宋体" w:cs="华文宋体"/>
          <w:sz w:val="21"/>
          <w:szCs w:val="21"/>
          <w:highlight w:val="none"/>
        </w:rPr>
      </w:pPr>
      <w:r>
        <w:rPr>
          <w:rFonts w:hint="eastAsia" w:ascii="宋体" w:hAnsi="宋体" w:eastAsia="宋体" w:cs="华文宋体"/>
          <w:sz w:val="21"/>
          <w:szCs w:val="21"/>
          <w:highlight w:val="none"/>
        </w:rPr>
        <w:t xml:space="preserve">项目内容：</w:t>
      </w:r>
      <w:r/>
    </w:p>
    <w:p>
      <w:p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采购标的及数量（台/套/个/架/组等）：</w:t>
      </w:r>
      <w:r/>
    </w:p>
    <w:p>
      <w:pPr>
        <w:numPr>
          <w:ilvl w:val="255"/>
          <w:numId w:val="0"/>
        </w:num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品牌：规格型号：</w:t>
      </w:r>
      <w:r/>
    </w:p>
    <w:p>
      <w:pPr>
        <w:ind w:firstLine="420"/>
        <w:spacing w:after="0" w:line="400" w:lineRule="exact"/>
        <w:rPr>
          <w:rFonts w:hint="eastAsia" w:ascii="宋体" w:hAnsi="宋体" w:eastAsia="宋体" w:cs="华文宋体"/>
          <w:sz w:val="21"/>
          <w:szCs w:val="21"/>
          <w:highlight w:val="none"/>
          <w:u w:val="single"/>
          <w:lang w:eastAsia="zh-CN"/>
        </w:rPr>
      </w:pPr>
      <w:r>
        <w:rPr>
          <w:rFonts w:hint="eastAsia" w:ascii="宋体" w:hAnsi="宋体" w:eastAsia="宋体" w:cs="华文宋体"/>
          <w:sz w:val="21"/>
          <w:szCs w:val="21"/>
          <w:highlight w:val="none"/>
          <w:lang w:eastAsia="zh-CN"/>
        </w:rPr>
        <w:t xml:space="preserve">采购标的的技术要求、商务要求具体见附件。</w:t>
      </w:r>
      <w:r/>
    </w:p>
    <w:p>
      <w:pPr>
        <w:numPr>
          <w:ilvl w:val="255"/>
          <w:numId w:val="0"/>
        </w:num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①涉及信息类产品，请填写该产品关键部件的品牌、型号：</w:t>
      </w:r>
      <w:r/>
    </w:p>
    <w:p>
      <w:pPr>
        <w:numPr>
          <w:ilvl w:val="255"/>
          <w:numId w:val="0"/>
        </w:numPr>
        <w:ind w:firstLine="420"/>
        <w:spacing w:after="0" w:line="400" w:lineRule="exact"/>
        <w:rPr>
          <w:rFonts w:hint="eastAsia" w:ascii="宋体" w:hAnsi="宋体" w:eastAsia="宋体" w:cs="华文宋体"/>
          <w:sz w:val="21"/>
          <w:szCs w:val="21"/>
          <w:highlight w:val="none"/>
          <w:u w:val="single"/>
          <w:lang w:eastAsia="zh-CN"/>
        </w:rPr>
      </w:pPr>
      <w:r>
        <w:rPr>
          <w:rFonts w:hint="eastAsia" w:ascii="宋体" w:hAnsi="宋体" w:eastAsia="宋体" w:cs="华文宋体"/>
          <w:sz w:val="21"/>
          <w:szCs w:val="21"/>
          <w:highlight w:val="none"/>
          <w:lang w:eastAsia="zh-CN"/>
        </w:rPr>
        <w:t xml:space="preserve">标的名称：</w:t>
      </w:r>
      <w:r/>
    </w:p>
    <w:p>
      <w:pPr>
        <w:numPr>
          <w:ilvl w:val="255"/>
          <w:numId w:val="0"/>
        </w:num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关键部件： 品牌： 型号：</w:t>
      </w:r>
      <w:r/>
    </w:p>
    <w:p>
      <w:pPr>
        <w:pStyle w:val="1368"/>
        <w:ind w:firstLine="420"/>
        <w:rPr>
          <w:rFonts w:hint="eastAsia" w:ascii="宋体" w:hAnsi="宋体" w:eastAsia="宋体" w:cs="华文宋体"/>
          <w:sz w:val="21"/>
          <w:highlight w:val="none"/>
        </w:rPr>
      </w:pPr>
      <w:r>
        <w:rPr>
          <w:rFonts w:hint="eastAsia" w:ascii="宋体" w:hAnsi="宋体" w:eastAsia="宋体" w:cs="华文宋体"/>
          <w:sz w:val="21"/>
          <w:highlight w:val="none"/>
        </w:rPr>
        <w:t xml:space="preserve">关键部件： 品牌： 型号：</w:t>
      </w:r>
      <w:r/>
    </w:p>
    <w:p>
      <w:pPr>
        <w:pStyle w:val="1368"/>
        <w:ind w:firstLine="420"/>
        <w:rPr>
          <w:rFonts w:hint="eastAsia" w:ascii="宋体" w:hAnsi="宋体" w:eastAsia="宋体" w:cs="华文宋体"/>
          <w:sz w:val="21"/>
          <w:highlight w:val="none"/>
        </w:rPr>
      </w:pPr>
      <w:r>
        <w:rPr>
          <w:rFonts w:hint="eastAsia" w:ascii="宋体" w:hAnsi="宋体" w:eastAsia="宋体" w:cs="华文宋体"/>
          <w:sz w:val="21"/>
          <w:highlight w:val="none"/>
        </w:rPr>
        <w:t xml:space="preserve">关键部件： 品牌： 型号：</w:t>
      </w:r>
      <w:r/>
    </w:p>
    <w:p>
      <w:pPr>
        <w:pStyle w:val="1368"/>
        <w:numPr>
          <w:ilvl w:val="255"/>
          <w:numId w:val="0"/>
        </w:numPr>
        <w:ind w:firstLine="420"/>
        <w:rPr>
          <w:rFonts w:hint="eastAsia" w:ascii="宋体" w:hAnsi="宋体" w:eastAsia="宋体" w:cs="华文宋体"/>
          <w:sz w:val="21"/>
          <w:highlight w:val="none"/>
        </w:rPr>
      </w:pPr>
      <w:r>
        <w:rPr>
          <w:rFonts w:hint="eastAsia" w:ascii="宋体" w:hAnsi="宋体" w:eastAsia="宋体" w:cs="华文宋体"/>
          <w:sz w:val="21"/>
          <w:highlight w:val="none"/>
        </w:rPr>
        <w:t xml:space="preserve">（注：关键部件是指财政部会同有关部门发布的政府采购需求标准规定的需要通过国家有关部门指定的测评机构开展的安全可靠测评的软硬件，如CPU芯片、操作系统、数据库等。）</w:t>
      </w:r>
      <w:r/>
    </w:p>
    <w:p>
      <w:pPr>
        <w:pStyle w:val="1368"/>
        <w:numPr>
          <w:ilvl w:val="255"/>
          <w:numId w:val="0"/>
        </w:numPr>
        <w:ind w:firstLine="420"/>
        <w:rPr>
          <w:rFonts w:hint="eastAsia" w:ascii="宋体" w:hAnsi="宋体" w:eastAsia="宋体" w:cs="华文宋体"/>
          <w:sz w:val="21"/>
          <w:highlight w:val="none"/>
        </w:rPr>
      </w:pPr>
      <w:r>
        <w:rPr>
          <w:rFonts w:hint="eastAsia" w:ascii="宋体" w:hAnsi="宋体" w:eastAsia="宋体" w:cs="华文宋体"/>
          <w:sz w:val="21"/>
          <w:highlight w:val="none"/>
        </w:rPr>
        <w:t xml:space="preserve">②涉及车辆采购，请填写是否属于新能源汽车：</w:t>
      </w:r>
      <w:r/>
    </w:p>
    <w:p>
      <w:pPr>
        <w:pStyle w:val="1368"/>
        <w:numPr>
          <w:ilvl w:val="255"/>
          <w:numId w:val="0"/>
        </w:numPr>
        <w:ind w:firstLine="420"/>
        <w:rPr>
          <w:rFonts w:hint="eastAsia" w:ascii="宋体" w:hAnsi="宋体" w:eastAsia="宋体" w:cs="华文宋体"/>
          <w:sz w:val="21"/>
          <w:highlight w:val="none"/>
        </w:rPr>
      </w:pPr>
      <w:r>
        <w:rPr>
          <w:rFonts w:ascii="Wingdings" w:hAnsi="Wingdings" w:eastAsia="Wingdings" w:cs="Wingdings"/>
          <w:sz w:val="21"/>
          <w:highlight w:val="none"/>
        </w:rPr>
        <w:t xml:space="preserve">¨</w:t>
      </w:r>
      <w:r>
        <w:rPr>
          <w:rFonts w:hint="eastAsia" w:ascii="宋体" w:hAnsi="宋体" w:eastAsia="宋体" w:cs="华文宋体"/>
          <w:sz w:val="21"/>
          <w:highlight w:val="none"/>
        </w:rPr>
        <w:t xml:space="preserve">是，《政府采购品目分类目录》底级品目名称： 数量： 金额：</w:t>
      </w:r>
      <w:r/>
    </w:p>
    <w:p>
      <w:pPr>
        <w:pStyle w:val="1368"/>
        <w:numPr>
          <w:ilvl w:val="255"/>
          <w:numId w:val="0"/>
        </w:numPr>
        <w:ind w:firstLine="420"/>
        <w:rPr>
          <w:rFonts w:hint="eastAsia" w:ascii="宋体" w:hAnsi="宋体" w:eastAsia="宋体" w:cs="华文宋体"/>
          <w:sz w:val="21"/>
          <w:highlight w:val="none"/>
        </w:rPr>
      </w:pPr>
      <w:r>
        <w:rPr>
          <w:rFonts w:ascii="Wingdings" w:hAnsi="Wingdings" w:eastAsia="Wingdings" w:cs="Wingdings"/>
          <w:sz w:val="21"/>
          <w:highlight w:val="none"/>
        </w:rPr>
        <w:t xml:space="preserve">¨</w:t>
      </w:r>
      <w:r>
        <w:rPr>
          <w:rFonts w:hint="eastAsia" w:ascii="宋体" w:hAnsi="宋体" w:eastAsia="宋体" w:cs="华文宋体"/>
          <w:sz w:val="21"/>
          <w:highlight w:val="none"/>
        </w:rPr>
        <w:t xml:space="preserve">否</w:t>
      </w:r>
      <w:r/>
    </w:p>
    <w:p>
      <w:pPr>
        <w:pStyle w:val="1368"/>
        <w:ind w:firstLine="420"/>
        <w:rPr>
          <w:rFonts w:hint="eastAsia" w:ascii="宋体" w:hAnsi="宋体" w:eastAsia="宋体" w:cs="华文宋体"/>
          <w:sz w:val="21"/>
          <w:highlight w:val="none"/>
        </w:rPr>
      </w:pPr>
      <w:r>
        <w:rPr>
          <w:rFonts w:hint="eastAsia" w:ascii="宋体" w:hAnsi="宋体" w:eastAsia="宋体" w:cstheme="minorEastAsia"/>
          <w:sz w:val="21"/>
          <w:highlight w:val="none"/>
        </w:rPr>
        <w:t xml:space="preserve">（</w:t>
      </w:r>
      <w:r>
        <w:rPr>
          <w:rFonts w:ascii="宋体" w:hAnsi="宋体" w:eastAsia="宋体" w:cstheme="minorEastAsia"/>
          <w:sz w:val="21"/>
          <w:highlight w:val="none"/>
        </w:rPr>
        <w:t xml:space="preserve">4</w:t>
      </w:r>
      <w:r>
        <w:rPr>
          <w:rFonts w:hint="eastAsia" w:ascii="宋体" w:hAnsi="宋体" w:eastAsia="宋体" w:cstheme="minorEastAsia"/>
          <w:sz w:val="21"/>
          <w:highlight w:val="none"/>
        </w:rPr>
        <w:t xml:space="preserve">）</w:t>
      </w:r>
      <w:r>
        <w:rPr>
          <w:rFonts w:hint="eastAsia" w:ascii="宋体" w:hAnsi="宋体" w:eastAsia="宋体" w:cs="华文宋体"/>
          <w:sz w:val="21"/>
          <w:highlight w:val="none"/>
        </w:rPr>
        <w:t xml:space="preserve">政府采购组织形式：</w:t>
      </w:r>
      <w:r>
        <w:rPr>
          <w:rFonts w:ascii="Wingdings" w:hAnsi="Wingdings" w:eastAsia="Wingdings" w:cs="Wingdings"/>
          <w:sz w:val="21"/>
          <w:highlight w:val="none"/>
        </w:rPr>
        <w:t xml:space="preserve">¨</w:t>
      </w:r>
      <w:r>
        <w:rPr>
          <w:rFonts w:hint="eastAsia" w:ascii="宋体" w:hAnsi="宋体" w:eastAsia="宋体" w:cs="华文宋体"/>
          <w:sz w:val="21"/>
          <w:highlight w:val="none"/>
        </w:rPr>
        <w:t xml:space="preserve">政府集中采购  </w:t>
      </w:r>
      <w:r>
        <w:rPr>
          <w:rFonts w:ascii="Wingdings" w:hAnsi="Wingdings" w:eastAsia="Wingdings" w:cs="Wingdings"/>
          <w:sz w:val="21"/>
          <w:highlight w:val="none"/>
        </w:rPr>
        <w:t xml:space="preserve">¨</w:t>
      </w:r>
      <w:r>
        <w:rPr>
          <w:rFonts w:hint="eastAsia" w:ascii="宋体" w:hAnsi="宋体" w:eastAsia="宋体" w:cs="华文宋体"/>
          <w:sz w:val="21"/>
          <w:highlight w:val="none"/>
        </w:rPr>
        <w:t xml:space="preserve">部门集中采购  </w:t>
      </w:r>
      <w:r>
        <w:rPr>
          <w:rFonts w:ascii="Wingdings" w:hAnsi="Wingdings" w:eastAsia="Wingdings" w:cs="Wingdings"/>
          <w:sz w:val="21"/>
          <w:highlight w:val="none"/>
        </w:rPr>
        <w:t xml:space="preserve">þ</w:t>
      </w:r>
      <w:r>
        <w:rPr>
          <w:rFonts w:hint="eastAsia" w:ascii="宋体" w:hAnsi="宋体" w:eastAsia="宋体" w:cs="华文宋体"/>
          <w:sz w:val="21"/>
          <w:highlight w:val="none"/>
        </w:rPr>
        <w:t xml:space="preserve">分散采购</w:t>
      </w:r>
      <w:r/>
    </w:p>
    <w:p>
      <w:pPr>
        <w:pStyle w:val="1368"/>
        <w:numPr>
          <w:ilvl w:val="255"/>
          <w:numId w:val="0"/>
        </w:numPr>
        <w:ind w:firstLine="420"/>
        <w:rPr>
          <w:rFonts w:hint="eastAsia" w:ascii="宋体" w:hAnsi="宋体" w:eastAsia="宋体" w:cs="华文宋体"/>
          <w:sz w:val="21"/>
          <w:highlight w:val="none"/>
        </w:rPr>
      </w:pPr>
      <w:r>
        <w:rPr>
          <w:rFonts w:hint="eastAsia" w:ascii="宋体" w:hAnsi="宋体" w:eastAsia="宋体" w:cstheme="minorEastAsia"/>
          <w:sz w:val="21"/>
          <w:highlight w:val="none"/>
        </w:rPr>
        <w:t xml:space="preserve">（</w:t>
      </w:r>
      <w:r>
        <w:rPr>
          <w:rFonts w:ascii="宋体" w:hAnsi="宋体" w:eastAsia="宋体" w:cstheme="minorEastAsia"/>
          <w:sz w:val="21"/>
          <w:highlight w:val="none"/>
        </w:rPr>
        <w:t xml:space="preserve">5</w:t>
      </w:r>
      <w:r>
        <w:rPr>
          <w:rFonts w:hint="eastAsia" w:ascii="宋体" w:hAnsi="宋体" w:eastAsia="宋体" w:cstheme="minorEastAsia"/>
          <w:sz w:val="21"/>
          <w:highlight w:val="none"/>
        </w:rPr>
        <w:t xml:space="preserve">）</w:t>
      </w:r>
      <w:r>
        <w:rPr>
          <w:rFonts w:hint="eastAsia" w:ascii="宋体" w:hAnsi="宋体" w:eastAsia="宋体" w:cs="华文宋体"/>
          <w:sz w:val="21"/>
          <w:highlight w:val="none"/>
        </w:rPr>
        <w:t xml:space="preserve">政府采购人式：</w:t>
      </w:r>
      <w:r>
        <w:rPr>
          <w:rFonts w:ascii="Wingdings" w:hAnsi="Wingdings" w:eastAsia="Wingdings" w:cs="Wingdings"/>
          <w:sz w:val="21"/>
          <w:highlight w:val="none"/>
        </w:rPr>
        <w:t xml:space="preserve">þ</w:t>
      </w:r>
      <w:r>
        <w:rPr>
          <w:rFonts w:hint="eastAsia" w:ascii="宋体" w:hAnsi="宋体" w:eastAsia="宋体" w:cs="华文宋体"/>
          <w:sz w:val="21"/>
          <w:highlight w:val="none"/>
        </w:rPr>
        <w:t xml:space="preserve">公开招标 </w:t>
      </w:r>
      <w:r>
        <w:rPr>
          <w:rFonts w:ascii="Wingdings" w:hAnsi="Wingdings" w:eastAsia="Wingdings" w:cs="Wingdings"/>
          <w:sz w:val="21"/>
          <w:highlight w:val="none"/>
        </w:rPr>
        <w:t xml:space="preserve">¨</w:t>
      </w:r>
      <w:r>
        <w:rPr>
          <w:rFonts w:hint="eastAsia" w:ascii="宋体" w:hAnsi="宋体" w:eastAsia="宋体" w:cs="华文宋体"/>
          <w:sz w:val="21"/>
          <w:highlight w:val="none"/>
        </w:rPr>
        <w:t xml:space="preserve">邀请招标 </w:t>
      </w:r>
      <w:r>
        <w:rPr>
          <w:rFonts w:ascii="Wingdings" w:hAnsi="Wingdings" w:eastAsia="Wingdings" w:cs="Wingdings"/>
          <w:sz w:val="21"/>
          <w:highlight w:val="none"/>
        </w:rPr>
        <w:t xml:space="preserve">¨</w:t>
      </w:r>
      <w:r>
        <w:rPr>
          <w:rFonts w:hint="eastAsia" w:ascii="宋体" w:hAnsi="宋体" w:eastAsia="宋体" w:cs="华文宋体"/>
          <w:sz w:val="21"/>
          <w:highlight w:val="none"/>
        </w:rPr>
        <w:t xml:space="preserve">竞争性谈判 </w:t>
      </w:r>
      <w:r>
        <w:rPr>
          <w:rFonts w:ascii="Wingdings" w:hAnsi="Wingdings" w:eastAsia="Wingdings" w:cs="Wingdings"/>
          <w:sz w:val="21"/>
          <w:highlight w:val="none"/>
        </w:rPr>
        <w:t xml:space="preserve">¨</w:t>
      </w:r>
      <w:r>
        <w:rPr>
          <w:rFonts w:hint="eastAsia" w:ascii="宋体" w:hAnsi="宋体" w:eastAsia="宋体" w:cs="华文宋体"/>
          <w:sz w:val="21"/>
          <w:highlight w:val="none"/>
        </w:rPr>
        <w:t xml:space="preserve">竞争性磋商</w:t>
      </w:r>
      <w:r/>
    </w:p>
    <w:p>
      <w:pPr>
        <w:pStyle w:val="1368"/>
        <w:numPr>
          <w:ilvl w:val="255"/>
          <w:numId w:val="0"/>
        </w:numPr>
        <w:ind w:firstLine="420"/>
        <w:rPr>
          <w:rFonts w:hint="eastAsia" w:ascii="宋体" w:hAnsi="宋体" w:eastAsia="宋体" w:cs="华文宋体"/>
          <w:sz w:val="21"/>
          <w:highlight w:val="none"/>
          <w:u w:val="single"/>
        </w:rPr>
      </w:pPr>
      <w:r>
        <w:rPr>
          <w:rFonts w:ascii="Wingdings" w:hAnsi="Wingdings" w:eastAsia="Wingdings" w:cs="Wingdings"/>
          <w:sz w:val="21"/>
          <w:highlight w:val="none"/>
        </w:rPr>
        <w:t xml:space="preserve">¨</w:t>
      </w:r>
      <w:r>
        <w:rPr>
          <w:rFonts w:hint="eastAsia" w:ascii="宋体" w:hAnsi="宋体" w:eastAsia="宋体" w:cs="华文宋体"/>
          <w:sz w:val="21"/>
          <w:highlight w:val="none"/>
        </w:rPr>
        <w:t xml:space="preserve">询价 </w:t>
      </w:r>
      <w:r>
        <w:rPr>
          <w:rFonts w:ascii="Wingdings" w:hAnsi="Wingdings" w:eastAsia="Wingdings" w:cs="Wingdings"/>
          <w:sz w:val="21"/>
          <w:highlight w:val="none"/>
        </w:rPr>
        <w:t xml:space="preserve">¨</w:t>
      </w:r>
      <w:r>
        <w:rPr>
          <w:rFonts w:hint="eastAsia" w:ascii="宋体" w:hAnsi="宋体" w:eastAsia="宋体" w:cs="华文宋体"/>
          <w:sz w:val="21"/>
          <w:highlight w:val="none"/>
        </w:rPr>
        <w:t xml:space="preserve">单一来源 </w:t>
      </w:r>
      <w:r>
        <w:rPr>
          <w:rFonts w:ascii="Wingdings" w:hAnsi="Wingdings" w:eastAsia="Wingdings" w:cs="Wingdings"/>
          <w:sz w:val="21"/>
          <w:highlight w:val="none"/>
        </w:rPr>
        <w:t xml:space="preserve">¨</w:t>
      </w:r>
      <w:r>
        <w:rPr>
          <w:rFonts w:hint="eastAsia" w:ascii="宋体" w:hAnsi="宋体" w:eastAsia="宋体" w:cs="华文宋体"/>
          <w:sz w:val="21"/>
          <w:highlight w:val="none"/>
        </w:rPr>
        <w:t xml:space="preserve">框架协议 </w:t>
      </w:r>
      <w:r>
        <w:rPr>
          <w:rFonts w:ascii="Wingdings" w:hAnsi="Wingdings" w:eastAsia="Wingdings" w:cs="Wingdings"/>
          <w:sz w:val="21"/>
          <w:highlight w:val="none"/>
        </w:rPr>
        <w:t xml:space="preserve">¨</w:t>
      </w:r>
      <w:r>
        <w:rPr>
          <w:rFonts w:hint="eastAsia" w:ascii="宋体" w:hAnsi="宋体" w:eastAsia="宋体" w:cs="华文宋体"/>
          <w:sz w:val="21"/>
          <w:highlight w:val="none"/>
        </w:rPr>
        <w:t xml:space="preserve">其他：</w:t>
      </w:r>
      <w:r/>
    </w:p>
    <w:p>
      <w:pPr>
        <w:pStyle w:val="1368"/>
        <w:numPr>
          <w:ilvl w:val="255"/>
          <w:numId w:val="0"/>
        </w:numPr>
        <w:ind w:firstLine="420"/>
        <w:rPr>
          <w:rFonts w:hint="eastAsia" w:ascii="宋体" w:hAnsi="宋体" w:eastAsia="宋体" w:cs="华文宋体"/>
          <w:sz w:val="21"/>
          <w:highlight w:val="none"/>
        </w:rPr>
      </w:pPr>
      <w:r>
        <w:rPr>
          <w:rFonts w:hint="eastAsia" w:ascii="宋体" w:hAnsi="宋体" w:eastAsia="宋体" w:cs="华文宋体"/>
          <w:sz w:val="21"/>
          <w:highlight w:val="none"/>
        </w:rPr>
        <w:t xml:space="preserve">（注：在框架协议采购的第二阶段，可选择使用该合同文本）</w:t>
      </w:r>
      <w:r/>
    </w:p>
    <w:p>
      <w:pPr>
        <w:pStyle w:val="1368"/>
        <w:numPr>
          <w:ilvl w:val="255"/>
          <w:numId w:val="0"/>
        </w:numPr>
        <w:ind w:firstLine="210"/>
        <w:rPr>
          <w:rFonts w:hint="eastAsia" w:ascii="宋体" w:hAnsi="宋体" w:eastAsia="宋体" w:cs="华文宋体"/>
          <w:sz w:val="21"/>
          <w:highlight w:val="none"/>
        </w:rPr>
      </w:pPr>
      <w:r>
        <w:rPr>
          <w:rFonts w:hint="eastAsia" w:ascii="宋体" w:hAnsi="宋体" w:eastAsia="宋体" w:cs="华文宋体"/>
          <w:sz w:val="21"/>
          <w:highlight w:val="none"/>
        </w:rPr>
        <w:t xml:space="preserve"> （6）中标（成交）采购标的制造商是否为中小企业：</w:t>
      </w:r>
      <w:r>
        <w:rPr>
          <w:rFonts w:ascii="Wingdings" w:hAnsi="Wingdings" w:eastAsia="Wingdings" w:cs="Wingdings"/>
          <w:sz w:val="21"/>
          <w:highlight w:val="none"/>
        </w:rPr>
        <w:t xml:space="preserve">þ</w:t>
      </w:r>
      <w:r>
        <w:rPr>
          <w:rFonts w:hint="eastAsia" w:ascii="宋体" w:hAnsi="宋体" w:eastAsia="宋体" w:cs="华文宋体"/>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华文宋体"/>
          <w:sz w:val="21"/>
          <w:highlight w:val="none"/>
        </w:rPr>
        <w:t xml:space="preserve">否</w:t>
      </w:r>
      <w:r/>
    </w:p>
    <w:p>
      <w:pPr>
        <w:numPr>
          <w:ilvl w:val="255"/>
          <w:numId w:val="0"/>
        </w:numPr>
        <w:spacing w:after="0" w:line="400" w:lineRule="exact"/>
        <w:rPr>
          <w:rFonts w:hint="eastAsia" w:ascii="宋体" w:hAnsi="宋体" w:eastAsia="宋体" w:cs="华文宋体"/>
          <w:iCs/>
          <w:sz w:val="21"/>
          <w:szCs w:val="21"/>
          <w:highlight w:val="none"/>
          <w:lang w:eastAsia="zh-CN"/>
        </w:rPr>
      </w:pPr>
      <w:r>
        <w:rPr>
          <w:rFonts w:hint="eastAsia" w:ascii="宋体" w:hAnsi="宋体" w:eastAsia="宋体" w:cs="华文宋体"/>
          <w:sz w:val="21"/>
          <w:szCs w:val="21"/>
          <w:highlight w:val="none"/>
          <w:lang w:eastAsia="zh-CN"/>
        </w:rPr>
        <w:t xml:space="preserve">         本合同是否为专门面向中小企业的采购合同（中小企业预留合同）：</w:t>
      </w:r>
      <w:r>
        <w:rPr>
          <w:rFonts w:ascii="Wingdings" w:hAnsi="Wingdings" w:eastAsia="Wingdings" w:cs="Wingdings"/>
          <w:iCs/>
          <w:sz w:val="21"/>
          <w:szCs w:val="21"/>
          <w:highlight w:val="none"/>
          <w:lang w:eastAsia="zh-CN"/>
        </w:rPr>
        <w:t xml:space="preserve">þ</w:t>
      </w:r>
      <w:r>
        <w:rPr>
          <w:rFonts w:hint="eastAsia" w:ascii="宋体" w:hAnsi="宋体" w:eastAsia="宋体" w:cs="华文宋体"/>
          <w:iCs/>
          <w:sz w:val="21"/>
          <w:szCs w:val="21"/>
          <w:highlight w:val="none"/>
          <w:lang w:eastAsia="zh-CN"/>
        </w:rPr>
        <w:t xml:space="preserve">是    </w:t>
      </w:r>
      <w:r>
        <w:rPr>
          <w:rFonts w:ascii="Wingdings" w:hAnsi="Wingdings" w:eastAsia="Wingdings" w:cs="Wingdings"/>
          <w:iCs/>
          <w:sz w:val="21"/>
          <w:szCs w:val="21"/>
          <w:highlight w:val="none"/>
          <w:lang w:eastAsia="zh-CN"/>
        </w:rPr>
        <w:t xml:space="preserve">¨</w:t>
      </w:r>
      <w:r>
        <w:rPr>
          <w:rFonts w:hint="eastAsia" w:ascii="宋体" w:hAnsi="宋体" w:eastAsia="宋体" w:cs="华文宋体"/>
          <w:iCs/>
          <w:sz w:val="21"/>
          <w:szCs w:val="21"/>
          <w:highlight w:val="none"/>
          <w:lang w:eastAsia="zh-CN"/>
        </w:rPr>
        <w:t xml:space="preserve">否</w:t>
      </w:r>
      <w:r/>
    </w:p>
    <w:p>
      <w:pPr>
        <w:numPr>
          <w:ilvl w:val="255"/>
          <w:numId w:val="0"/>
        </w:numPr>
        <w:spacing w:after="0" w:line="400" w:lineRule="exact"/>
        <w:rPr>
          <w:rFonts w:hint="eastAsia" w:ascii="宋体" w:hAnsi="宋体" w:eastAsia="宋体" w:cs="华文宋体"/>
          <w:iCs/>
          <w:sz w:val="21"/>
          <w:szCs w:val="21"/>
          <w:highlight w:val="none"/>
          <w:lang w:eastAsia="zh-CN"/>
        </w:rPr>
      </w:pPr>
      <w:r>
        <w:rPr>
          <w:rFonts w:hint="eastAsia" w:ascii="宋体" w:hAnsi="宋体" w:eastAsia="宋体" w:cs="华文宋体"/>
          <w:sz w:val="21"/>
          <w:szCs w:val="21"/>
          <w:highlight w:val="none"/>
          <w:lang w:eastAsia="zh-CN"/>
        </w:rPr>
        <w:t xml:space="preserve">         若本项目不专门面向中小企业采购，是否给予小微企业评审优惠：</w:t>
      </w:r>
      <w:r>
        <w:rPr>
          <w:rFonts w:ascii="Wingdings" w:hAnsi="Wingdings" w:eastAsia="Wingdings" w:cs="Wingdings"/>
          <w:iCs/>
          <w:sz w:val="21"/>
          <w:szCs w:val="21"/>
          <w:highlight w:val="none"/>
          <w:lang w:eastAsia="zh-CN"/>
        </w:rPr>
        <w:t xml:space="preserve">¨</w:t>
      </w:r>
      <w:r>
        <w:rPr>
          <w:rFonts w:hint="eastAsia" w:ascii="宋体" w:hAnsi="宋体" w:eastAsia="宋体" w:cs="华文宋体"/>
          <w:iCs/>
          <w:sz w:val="21"/>
          <w:szCs w:val="21"/>
          <w:highlight w:val="none"/>
          <w:lang w:eastAsia="zh-CN"/>
        </w:rPr>
        <w:t xml:space="preserve">是   </w:t>
      </w:r>
      <w:r>
        <w:rPr>
          <w:rFonts w:ascii="Wingdings" w:hAnsi="Wingdings" w:eastAsia="Wingdings" w:cs="Wingdings"/>
          <w:iCs/>
          <w:sz w:val="21"/>
          <w:szCs w:val="21"/>
          <w:highlight w:val="none"/>
          <w:lang w:eastAsia="zh-CN"/>
        </w:rPr>
        <w:t xml:space="preserve">¨</w:t>
      </w:r>
      <w:r>
        <w:rPr>
          <w:rFonts w:hint="eastAsia" w:ascii="宋体" w:hAnsi="宋体" w:eastAsia="宋体" w:cs="华文宋体"/>
          <w:iCs/>
          <w:sz w:val="21"/>
          <w:szCs w:val="21"/>
          <w:highlight w:val="none"/>
          <w:lang w:eastAsia="zh-CN"/>
        </w:rPr>
        <w:t xml:space="preserve">否</w:t>
      </w:r>
      <w:r/>
    </w:p>
    <w:p>
      <w:pPr>
        <w:numPr>
          <w:ilvl w:val="255"/>
          <w:numId w:val="0"/>
        </w:numPr>
        <w:spacing w:after="0" w:line="400" w:lineRule="exact"/>
        <w:rPr>
          <w:rFonts w:hint="eastAsia" w:ascii="宋体" w:hAnsi="宋体" w:eastAsia="宋体" w:cs="华文宋体"/>
          <w:iCs/>
          <w:sz w:val="21"/>
          <w:szCs w:val="21"/>
          <w:highlight w:val="none"/>
          <w:lang w:eastAsia="zh-CN"/>
        </w:rPr>
      </w:pPr>
      <w:r>
        <w:rPr>
          <w:rFonts w:hint="eastAsia" w:ascii="宋体" w:hAnsi="宋体" w:eastAsia="宋体" w:cs="华文宋体"/>
          <w:sz w:val="21"/>
          <w:szCs w:val="21"/>
          <w:highlight w:val="none"/>
          <w:lang w:eastAsia="zh-CN"/>
        </w:rPr>
        <w:t xml:space="preserve">         中标（成交）采购标的制造商是否为残疾人福利性单位：</w:t>
      </w:r>
      <w:r>
        <w:rPr>
          <w:rFonts w:ascii="Wingdings" w:hAnsi="Wingdings" w:eastAsia="Wingdings" w:cs="Wingdings"/>
          <w:iCs/>
          <w:sz w:val="21"/>
          <w:szCs w:val="21"/>
          <w:highlight w:val="none"/>
          <w:lang w:eastAsia="zh-CN"/>
        </w:rPr>
        <w:t xml:space="preserve">¨</w:t>
      </w:r>
      <w:r>
        <w:rPr>
          <w:rFonts w:hint="eastAsia" w:ascii="宋体" w:hAnsi="宋体" w:eastAsia="宋体" w:cs="华文宋体"/>
          <w:iCs/>
          <w:sz w:val="21"/>
          <w:szCs w:val="21"/>
          <w:highlight w:val="none"/>
          <w:lang w:eastAsia="zh-CN"/>
        </w:rPr>
        <w:t xml:space="preserve">是   </w:t>
      </w:r>
      <w:r>
        <w:rPr>
          <w:rFonts w:ascii="Wingdings" w:hAnsi="Wingdings" w:eastAsia="Wingdings" w:cs="Wingdings"/>
          <w:iCs/>
          <w:sz w:val="21"/>
          <w:szCs w:val="21"/>
          <w:highlight w:val="none"/>
          <w:lang w:eastAsia="zh-CN"/>
        </w:rPr>
        <w:t xml:space="preserve">¨</w:t>
      </w:r>
      <w:r>
        <w:rPr>
          <w:rFonts w:hint="eastAsia" w:ascii="宋体" w:hAnsi="宋体" w:eastAsia="宋体" w:cs="华文宋体"/>
          <w:iCs/>
          <w:sz w:val="21"/>
          <w:szCs w:val="21"/>
          <w:highlight w:val="none"/>
          <w:lang w:eastAsia="zh-CN"/>
        </w:rPr>
        <w:t xml:space="preserve">否</w:t>
      </w:r>
      <w:r/>
    </w:p>
    <w:p>
      <w:pPr>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         中标（成交）采购标的制造商是否为监狱企业：</w:t>
      </w:r>
      <w:r>
        <w:rPr>
          <w:rFonts w:ascii="Wingdings" w:hAnsi="Wingdings" w:eastAsia="Wingdings" w:cs="Wingdings"/>
          <w:iCs/>
          <w:sz w:val="21"/>
          <w:szCs w:val="21"/>
          <w:highlight w:val="none"/>
          <w:lang w:eastAsia="zh-CN"/>
        </w:rPr>
        <w:t xml:space="preserve">¨</w:t>
      </w:r>
      <w:r>
        <w:rPr>
          <w:rFonts w:hint="eastAsia" w:ascii="宋体" w:hAnsi="宋体" w:eastAsia="宋体" w:cs="华文宋体"/>
          <w:iCs/>
          <w:sz w:val="21"/>
          <w:szCs w:val="21"/>
          <w:highlight w:val="none"/>
          <w:lang w:eastAsia="zh-CN"/>
        </w:rPr>
        <w:t xml:space="preserve">是       </w:t>
      </w:r>
      <w:r>
        <w:rPr>
          <w:rFonts w:ascii="Wingdings" w:hAnsi="Wingdings" w:eastAsia="Wingdings" w:cs="Wingdings"/>
          <w:iCs/>
          <w:sz w:val="21"/>
          <w:szCs w:val="21"/>
          <w:highlight w:val="none"/>
          <w:lang w:eastAsia="zh-CN"/>
        </w:rPr>
        <w:t xml:space="preserve">¨</w:t>
      </w:r>
      <w:r>
        <w:rPr>
          <w:rFonts w:hint="eastAsia" w:ascii="宋体" w:hAnsi="宋体" w:eastAsia="宋体" w:cs="华文宋体"/>
          <w:iCs/>
          <w:sz w:val="21"/>
          <w:szCs w:val="21"/>
          <w:highlight w:val="none"/>
          <w:lang w:eastAsia="zh-CN"/>
        </w:rPr>
        <w:t xml:space="preserve">否</w:t>
      </w:r>
      <w:r/>
    </w:p>
    <w:p>
      <w:pPr>
        <w:ind w:firstLine="420"/>
        <w:spacing w:after="0" w:line="400" w:lineRule="exact"/>
        <w:rPr>
          <w:rFonts w:hint="eastAsia" w:ascii="宋体" w:hAnsi="宋体" w:eastAsia="宋体" w:cs="华文宋体"/>
          <w:sz w:val="21"/>
          <w:szCs w:val="21"/>
          <w:highlight w:val="none"/>
        </w:rPr>
      </w:pPr>
      <w:r>
        <w:rPr>
          <w:rFonts w:hint="eastAsia" w:ascii="宋体" w:hAnsi="宋体" w:eastAsia="宋体" w:cs="华文宋体"/>
          <w:sz w:val="21"/>
          <w:szCs w:val="21"/>
          <w:highlight w:val="none"/>
        </w:rPr>
        <w:t xml:space="preserve">（</w:t>
      </w:r>
      <w:r>
        <w:rPr>
          <w:rFonts w:hint="eastAsia" w:ascii="宋体" w:hAnsi="宋体" w:eastAsia="宋体" w:cs="华文宋体"/>
          <w:sz w:val="21"/>
          <w:szCs w:val="21"/>
          <w:highlight w:val="none"/>
          <w:lang w:eastAsia="zh-CN"/>
        </w:rPr>
        <w:t xml:space="preserve">7</w:t>
      </w:r>
      <w:r>
        <w:rPr>
          <w:rFonts w:hint="eastAsia" w:ascii="宋体" w:hAnsi="宋体" w:eastAsia="宋体" w:cs="华文宋体"/>
          <w:sz w:val="21"/>
          <w:szCs w:val="21"/>
          <w:highlight w:val="none"/>
        </w:rPr>
        <w:t xml:space="preserve">）合同是否分包：</w:t>
      </w:r>
      <w:r>
        <w:rPr>
          <w:rFonts w:ascii="Wingdings" w:hAnsi="Wingdings" w:eastAsia="Wingdings" w:cs="Wingdings"/>
          <w:iCs/>
          <w:sz w:val="21"/>
          <w:szCs w:val="21"/>
          <w:highlight w:val="none"/>
        </w:rPr>
        <w:t xml:space="preserve">¨</w:t>
      </w:r>
      <w:r>
        <w:rPr>
          <w:rFonts w:hint="eastAsia" w:ascii="宋体" w:hAnsi="宋体" w:eastAsia="宋体" w:cs="华文宋体"/>
          <w:iCs/>
          <w:sz w:val="21"/>
          <w:szCs w:val="21"/>
          <w:highlight w:val="none"/>
        </w:rPr>
        <w:t xml:space="preserve">是       </w:t>
      </w:r>
      <w:r>
        <w:rPr>
          <w:rFonts w:ascii="Wingdings" w:hAnsi="Wingdings" w:eastAsia="Wingdings" w:cs="Wingdings"/>
          <w:iCs/>
          <w:sz w:val="21"/>
          <w:szCs w:val="21"/>
          <w:highlight w:val="none"/>
        </w:rPr>
        <w:t xml:space="preserve">þ</w:t>
      </w:r>
      <w:r>
        <w:rPr>
          <w:rFonts w:hint="eastAsia" w:ascii="宋体" w:hAnsi="宋体" w:eastAsia="宋体" w:cs="华文宋体"/>
          <w:iCs/>
          <w:sz w:val="21"/>
          <w:szCs w:val="21"/>
          <w:highlight w:val="none"/>
        </w:rPr>
        <w:t xml:space="preserve">否</w:t>
      </w:r>
      <w:r/>
    </w:p>
    <w:p>
      <w:pPr>
        <w:ind w:firstLine="840"/>
        <w:spacing w:after="0" w:line="400" w:lineRule="exact"/>
        <w:rPr>
          <w:rFonts w:hint="eastAsia" w:ascii="宋体" w:hAnsi="宋体" w:eastAsia="宋体" w:cs="华文宋体"/>
          <w:sz w:val="21"/>
          <w:szCs w:val="21"/>
          <w:highlight w:val="none"/>
          <w:u w:val="single"/>
          <w:lang w:eastAsia="zh-CN"/>
        </w:rPr>
      </w:pPr>
      <w:r>
        <w:rPr>
          <w:rFonts w:hint="eastAsia" w:ascii="宋体" w:hAnsi="宋体" w:eastAsia="宋体" w:cs="华文宋体"/>
          <w:sz w:val="21"/>
          <w:szCs w:val="21"/>
          <w:highlight w:val="none"/>
          <w:lang w:eastAsia="zh-CN"/>
        </w:rPr>
        <w:t xml:space="preserve"> 分包主要内容：</w:t>
      </w:r>
      <w:r/>
    </w:p>
    <w:p>
      <w:pPr>
        <w:ind w:firstLine="84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 分包供应商/制造商名称（如供应商和制造商不同，请分别填写）：</w:t>
      </w:r>
      <w:r/>
    </w:p>
    <w:p>
      <w:pPr>
        <w:ind w:firstLine="840"/>
        <w:spacing w:after="0" w:line="400" w:lineRule="exact"/>
        <w:rPr>
          <w:rFonts w:hint="eastAsia" w:ascii="宋体" w:hAnsi="宋体" w:eastAsia="宋体" w:cs="华文宋体"/>
          <w:sz w:val="21"/>
          <w:szCs w:val="21"/>
          <w:highlight w:val="none"/>
          <w:u w:val="single"/>
          <w:lang w:eastAsia="zh-CN"/>
        </w:rPr>
      </w:pPr>
      <w:r>
        <w:rPr>
          <w:rFonts w:hint="eastAsia" w:ascii="宋体" w:hAnsi="宋体" w:eastAsia="宋体" w:cs="华文宋体"/>
          <w:sz w:val="21"/>
          <w:szCs w:val="21"/>
          <w:highlight w:val="none"/>
          <w:u w:val="single"/>
          <w:lang w:eastAsia="zh-CN"/>
        </w:rPr>
      </w:r>
      <w:r/>
    </w:p>
    <w:p>
      <w:pPr>
        <w:ind w:firstLine="84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 分包供应商/制造商类型（如果供应商和制造商不同，只填写制造商类型）：</w:t>
      </w:r>
      <w:r/>
    </w:p>
    <w:p>
      <w:pPr>
        <w:ind w:firstLine="840"/>
        <w:spacing w:after="0" w:line="400" w:lineRule="exact"/>
        <w:rPr>
          <w:rFonts w:hint="eastAsia" w:ascii="宋体" w:hAnsi="宋体" w:eastAsia="宋体" w:cs="华文宋体"/>
          <w:iCs/>
          <w:sz w:val="21"/>
          <w:szCs w:val="21"/>
          <w:highlight w:val="none"/>
          <w:lang w:eastAsia="zh-CN"/>
        </w:rPr>
      </w:pPr>
      <w:r>
        <w:rPr>
          <w:rFonts w:ascii="Wingdings" w:hAnsi="Wingdings" w:eastAsia="Wingdings" w:cs="Wingdings"/>
          <w:iCs/>
          <w:sz w:val="21"/>
          <w:szCs w:val="21"/>
          <w:highlight w:val="none"/>
          <w:lang w:eastAsia="zh-CN"/>
        </w:rPr>
        <w:t xml:space="preserve">¨</w:t>
      </w:r>
      <w:r>
        <w:rPr>
          <w:rFonts w:hint="eastAsia" w:ascii="宋体" w:hAnsi="宋体" w:eastAsia="宋体" w:cs="华文宋体"/>
          <w:iCs/>
          <w:sz w:val="21"/>
          <w:szCs w:val="21"/>
          <w:highlight w:val="none"/>
          <w:lang w:eastAsia="zh-CN"/>
        </w:rPr>
        <w:t xml:space="preserve">大型企业  </w:t>
      </w:r>
      <w:r>
        <w:rPr>
          <w:rFonts w:ascii="Wingdings" w:hAnsi="Wingdings" w:eastAsia="Wingdings" w:cs="Wingdings"/>
          <w:iCs/>
          <w:sz w:val="21"/>
          <w:szCs w:val="21"/>
          <w:highlight w:val="none"/>
          <w:lang w:eastAsia="zh-CN"/>
        </w:rPr>
        <w:t xml:space="preserve">¨</w:t>
      </w:r>
      <w:r>
        <w:rPr>
          <w:rFonts w:hint="eastAsia" w:ascii="宋体" w:hAnsi="宋体" w:eastAsia="宋体" w:cs="华文宋体"/>
          <w:iCs/>
          <w:sz w:val="21"/>
          <w:szCs w:val="21"/>
          <w:highlight w:val="none"/>
          <w:lang w:eastAsia="zh-CN"/>
        </w:rPr>
        <w:t xml:space="preserve">中型企业  </w:t>
      </w:r>
      <w:r>
        <w:rPr>
          <w:rFonts w:ascii="Wingdings" w:hAnsi="Wingdings" w:eastAsia="Wingdings" w:cs="Wingdings"/>
          <w:iCs/>
          <w:sz w:val="21"/>
          <w:szCs w:val="21"/>
          <w:highlight w:val="none"/>
          <w:lang w:eastAsia="zh-CN"/>
        </w:rPr>
        <w:t xml:space="preserve">¨</w:t>
      </w:r>
      <w:r>
        <w:rPr>
          <w:rFonts w:hint="eastAsia" w:ascii="宋体" w:hAnsi="宋体" w:eastAsia="宋体" w:cs="华文宋体"/>
          <w:iCs/>
          <w:sz w:val="21"/>
          <w:szCs w:val="21"/>
          <w:highlight w:val="none"/>
          <w:lang w:eastAsia="zh-CN"/>
        </w:rPr>
        <w:t xml:space="preserve">小微型企业  </w:t>
      </w:r>
      <w:r/>
    </w:p>
    <w:p>
      <w:pPr>
        <w:ind w:firstLine="840"/>
        <w:spacing w:after="0" w:line="400" w:lineRule="exact"/>
        <w:rPr>
          <w:rFonts w:hint="eastAsia" w:ascii="宋体" w:hAnsi="宋体" w:eastAsia="宋体" w:cs="华文宋体"/>
          <w:sz w:val="21"/>
          <w:szCs w:val="21"/>
          <w:highlight w:val="none"/>
          <w:lang w:eastAsia="zh-CN"/>
        </w:rPr>
      </w:pPr>
      <w:r>
        <w:rPr>
          <w:rFonts w:ascii="Wingdings" w:hAnsi="Wingdings" w:eastAsia="Wingdings" w:cs="Wingdings"/>
          <w:iCs/>
          <w:sz w:val="21"/>
          <w:szCs w:val="21"/>
          <w:highlight w:val="none"/>
          <w:lang w:eastAsia="zh-CN"/>
        </w:rPr>
        <w:t xml:space="preserve">¨</w:t>
      </w:r>
      <w:r>
        <w:rPr>
          <w:rFonts w:hint="eastAsia" w:ascii="宋体" w:hAnsi="宋体" w:eastAsia="宋体" w:cs="华文宋体"/>
          <w:iCs/>
          <w:sz w:val="21"/>
          <w:szCs w:val="21"/>
          <w:highlight w:val="none"/>
          <w:lang w:eastAsia="zh-CN"/>
        </w:rPr>
        <w:t xml:space="preserve">残疾人福利性单位 </w:t>
      </w:r>
      <w:r>
        <w:rPr>
          <w:rFonts w:ascii="Wingdings" w:hAnsi="Wingdings" w:eastAsia="Wingdings" w:cs="Wingdings"/>
          <w:iCs/>
          <w:sz w:val="21"/>
          <w:szCs w:val="21"/>
          <w:highlight w:val="none"/>
          <w:lang w:eastAsia="zh-CN"/>
        </w:rPr>
        <w:t xml:space="preserve">¨</w:t>
      </w:r>
      <w:r>
        <w:rPr>
          <w:rFonts w:hint="eastAsia" w:ascii="宋体" w:hAnsi="宋体" w:eastAsia="宋体" w:cs="华文宋体"/>
          <w:iCs/>
          <w:sz w:val="21"/>
          <w:szCs w:val="21"/>
          <w:highlight w:val="none"/>
          <w:lang w:eastAsia="zh-CN"/>
        </w:rPr>
        <w:t xml:space="preserve">监狱企业 </w:t>
      </w:r>
      <w:r>
        <w:rPr>
          <w:rFonts w:ascii="Wingdings" w:hAnsi="Wingdings" w:eastAsia="Wingdings" w:cs="Wingdings"/>
          <w:iCs/>
          <w:sz w:val="21"/>
          <w:szCs w:val="21"/>
          <w:highlight w:val="none"/>
          <w:lang w:eastAsia="zh-CN"/>
        </w:rPr>
        <w:t xml:space="preserve">¨</w:t>
      </w:r>
      <w:r>
        <w:rPr>
          <w:rFonts w:hint="eastAsia" w:ascii="宋体" w:hAnsi="宋体" w:eastAsia="宋体" w:cs="华文宋体"/>
          <w:iCs/>
          <w:sz w:val="21"/>
          <w:szCs w:val="21"/>
          <w:highlight w:val="none"/>
          <w:lang w:eastAsia="zh-CN"/>
        </w:rPr>
        <w:t xml:space="preserve">其他</w:t>
      </w:r>
      <w:r/>
    </w:p>
    <w:p>
      <w:pPr>
        <w:numPr>
          <w:ilvl w:val="255"/>
          <w:numId w:val="0"/>
        </w:numPr>
        <w:ind w:firstLine="420"/>
        <w:spacing w:after="0" w:line="400" w:lineRule="exact"/>
        <w:rPr>
          <w:rFonts w:hint="eastAsia" w:ascii="宋体" w:hAnsi="宋体" w:eastAsia="宋体" w:cs="华文宋体"/>
          <w:iCs/>
          <w:sz w:val="21"/>
          <w:szCs w:val="21"/>
          <w:highlight w:val="none"/>
          <w:lang w:eastAsia="zh-CN"/>
        </w:rPr>
      </w:pPr>
      <w:r>
        <w:rPr>
          <w:rFonts w:hint="eastAsia" w:ascii="宋体" w:hAnsi="宋体" w:eastAsia="宋体" w:cs="华文宋体"/>
          <w:sz w:val="21"/>
          <w:szCs w:val="21"/>
          <w:highlight w:val="none"/>
          <w:lang w:eastAsia="zh-CN"/>
        </w:rPr>
        <w:t xml:space="preserve">（8）中标（成交）供应商是否为外商投资企业：</w:t>
      </w:r>
      <w:r>
        <w:rPr>
          <w:rFonts w:ascii="Wingdings" w:hAnsi="Wingdings" w:eastAsia="Wingdings" w:cs="Wingdings"/>
          <w:iCs/>
          <w:sz w:val="21"/>
          <w:szCs w:val="21"/>
          <w:highlight w:val="none"/>
          <w:lang w:eastAsia="zh-CN"/>
        </w:rPr>
        <w:t xml:space="preserve">¨</w:t>
      </w:r>
      <w:r>
        <w:rPr>
          <w:rFonts w:hint="eastAsia" w:ascii="宋体" w:hAnsi="宋体" w:eastAsia="宋体" w:cs="华文宋体"/>
          <w:iCs/>
          <w:sz w:val="21"/>
          <w:szCs w:val="21"/>
          <w:highlight w:val="none"/>
          <w:lang w:eastAsia="zh-CN"/>
        </w:rPr>
        <w:t xml:space="preserve">是       </w:t>
      </w:r>
      <w:r>
        <w:rPr>
          <w:rFonts w:ascii="Wingdings" w:hAnsi="Wingdings" w:eastAsia="Wingdings" w:cs="Wingdings"/>
          <w:iCs/>
          <w:sz w:val="21"/>
          <w:szCs w:val="21"/>
          <w:highlight w:val="none"/>
          <w:lang w:eastAsia="zh-CN"/>
        </w:rPr>
        <w:t xml:space="preserve">¨</w:t>
      </w:r>
      <w:r>
        <w:rPr>
          <w:rFonts w:hint="eastAsia" w:ascii="宋体" w:hAnsi="宋体" w:eastAsia="宋体" w:cs="华文宋体"/>
          <w:iCs/>
          <w:sz w:val="21"/>
          <w:szCs w:val="21"/>
          <w:highlight w:val="none"/>
          <w:lang w:eastAsia="zh-CN"/>
        </w:rPr>
        <w:t xml:space="preserve">否</w:t>
      </w:r>
      <w:r/>
    </w:p>
    <w:p>
      <w:pPr>
        <w:pStyle w:val="1368"/>
        <w:ind w:firstLine="420"/>
        <w:tabs>
          <w:tab w:val="left" w:pos="1340" w:leader="none"/>
        </w:tabs>
        <w:rPr>
          <w:rFonts w:hint="eastAsia" w:ascii="宋体" w:hAnsi="宋体" w:eastAsia="宋体" w:cs="华文宋体"/>
          <w:sz w:val="21"/>
          <w:highlight w:val="none"/>
          <w:u w:val="single"/>
        </w:rPr>
      </w:pPr>
      <w:r>
        <w:rPr>
          <w:rFonts w:hint="eastAsia" w:ascii="宋体" w:hAnsi="宋体" w:eastAsia="宋体" w:cs="华文宋体"/>
          <w:sz w:val="21"/>
          <w:highlight w:val="none"/>
        </w:rPr>
        <w:t xml:space="preserve">外商投资企业类型：</w:t>
      </w:r>
      <w:r>
        <w:rPr>
          <w:rFonts w:ascii="Wingdings" w:hAnsi="Wingdings" w:eastAsia="Wingdings" w:cs="Wingdings"/>
          <w:iCs/>
          <w:sz w:val="21"/>
          <w:highlight w:val="none"/>
        </w:rPr>
        <w:t xml:space="preserve">¨</w:t>
      </w:r>
      <w:r>
        <w:rPr>
          <w:rFonts w:hint="eastAsia" w:ascii="宋体" w:hAnsi="宋体" w:eastAsia="宋体" w:cs="华文宋体"/>
          <w:sz w:val="21"/>
          <w:highlight w:val="none"/>
        </w:rPr>
        <w:t xml:space="preserve">全部由外国投资者投资  </w:t>
      </w:r>
      <w:r>
        <w:rPr>
          <w:rFonts w:ascii="Wingdings" w:hAnsi="Wingdings" w:eastAsia="Wingdings" w:cs="Wingdings"/>
          <w:iCs/>
          <w:sz w:val="21"/>
          <w:highlight w:val="none"/>
        </w:rPr>
        <w:t xml:space="preserve">¨</w:t>
      </w:r>
      <w:r>
        <w:rPr>
          <w:rFonts w:hint="eastAsia" w:ascii="宋体" w:hAnsi="宋体" w:eastAsia="宋体" w:cs="华文宋体"/>
          <w:iCs/>
          <w:sz w:val="21"/>
          <w:highlight w:val="none"/>
        </w:rPr>
        <w:t xml:space="preserve">部分由外国投资者投资</w:t>
      </w:r>
      <w:r/>
    </w:p>
    <w:p>
      <w:pPr>
        <w:numPr>
          <w:ilvl w:val="255"/>
          <w:numId w:val="0"/>
        </w:num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（9）是否涉及进口产品：</w:t>
      </w:r>
      <w:r/>
    </w:p>
    <w:p>
      <w:pPr>
        <w:numPr>
          <w:ilvl w:val="255"/>
          <w:numId w:val="0"/>
        </w:numPr>
        <w:ind w:firstLine="840"/>
        <w:spacing w:after="0" w:line="400" w:lineRule="exact"/>
        <w:rPr>
          <w:rFonts w:hint="eastAsia" w:ascii="宋体" w:hAnsi="宋体" w:eastAsia="宋体" w:cs="华文宋体"/>
          <w:sz w:val="21"/>
          <w:szCs w:val="21"/>
          <w:highlight w:val="none"/>
          <w:u w:val="single"/>
          <w:lang w:eastAsia="zh-CN"/>
        </w:rPr>
      </w:pPr>
      <w:r>
        <w:rPr>
          <w:rFonts w:ascii="Wingdings" w:hAnsi="Wingdings" w:eastAsia="Wingdings" w:cs="Wingdings"/>
          <w:sz w:val="21"/>
          <w:szCs w:val="21"/>
          <w:highlight w:val="none"/>
          <w:lang w:eastAsia="zh-CN"/>
        </w:rPr>
        <w:t xml:space="preserve">¨</w:t>
      </w:r>
      <w:r>
        <w:rPr>
          <w:rFonts w:hint="eastAsia" w:ascii="宋体" w:hAnsi="宋体" w:eastAsia="宋体" w:cs="华文宋体"/>
          <w:sz w:val="21"/>
          <w:szCs w:val="21"/>
          <w:highlight w:val="none"/>
          <w:lang w:eastAsia="zh-CN"/>
        </w:rPr>
        <w:t xml:space="preserve">是，《政府采购品目分类目录》底级品目名称： 金额：</w:t>
      </w:r>
      <w:r/>
    </w:p>
    <w:p>
      <w:pPr>
        <w:numPr>
          <w:ilvl w:val="255"/>
          <w:numId w:val="0"/>
        </w:numPr>
        <w:ind w:firstLine="84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        国别： 品牌： 规格型号：</w:t>
      </w:r>
      <w:r/>
    </w:p>
    <w:p>
      <w:pPr>
        <w:ind w:firstLine="840"/>
        <w:spacing w:after="0" w:line="400" w:lineRule="exact"/>
        <w:rPr>
          <w:rFonts w:hint="eastAsia" w:ascii="宋体" w:hAnsi="宋体" w:eastAsia="宋体" w:cs="华文宋体"/>
          <w:sz w:val="21"/>
          <w:szCs w:val="21"/>
          <w:highlight w:val="none"/>
          <w:lang w:eastAsia="zh-CN"/>
        </w:rPr>
      </w:pPr>
      <w:r>
        <w:rPr>
          <w:rFonts w:ascii="Wingdings" w:hAnsi="Wingdings" w:eastAsia="Wingdings" w:cs="Wingdings"/>
          <w:sz w:val="21"/>
          <w:szCs w:val="21"/>
          <w:highlight w:val="none"/>
          <w:lang w:eastAsia="zh-CN"/>
        </w:rPr>
        <w:t xml:space="preserve">þ</w:t>
      </w:r>
      <w:r>
        <w:rPr>
          <w:rFonts w:hint="eastAsia" w:ascii="宋体" w:hAnsi="宋体" w:eastAsia="宋体" w:cs="华文宋体"/>
          <w:sz w:val="21"/>
          <w:szCs w:val="21"/>
          <w:highlight w:val="none"/>
          <w:lang w:eastAsia="zh-CN"/>
        </w:rPr>
        <w:t xml:space="preserve">否</w:t>
      </w:r>
      <w:r/>
    </w:p>
    <w:p>
      <w:pPr>
        <w:numPr>
          <w:ilvl w:val="255"/>
          <w:numId w:val="0"/>
        </w:numPr>
        <w:ind w:firstLine="420"/>
        <w:spacing w:after="0" w:line="400" w:lineRule="exact"/>
        <w:tabs>
          <w:tab w:val="left" w:pos="740" w:leader="none"/>
        </w:tabs>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（10）是否涉及节能产品：</w:t>
      </w:r>
      <w:r/>
    </w:p>
    <w:p>
      <w:pPr>
        <w:numPr>
          <w:ilvl w:val="255"/>
          <w:numId w:val="0"/>
        </w:numPr>
        <w:ind w:firstLine="420"/>
        <w:spacing w:after="0" w:line="400" w:lineRule="exact"/>
        <w:tabs>
          <w:tab w:val="left" w:pos="740" w:leader="none"/>
        </w:tabs>
        <w:rPr>
          <w:rFonts w:hint="eastAsia" w:ascii="宋体" w:hAnsi="宋体" w:eastAsia="宋体" w:cs="华文宋体"/>
          <w:iCs/>
          <w:sz w:val="21"/>
          <w:szCs w:val="21"/>
          <w:highlight w:val="none"/>
          <w:lang w:eastAsia="zh-CN"/>
        </w:rPr>
      </w:pPr>
      <w:r>
        <w:rPr>
          <w:rFonts w:ascii="Wingdings" w:hAnsi="Wingdings" w:eastAsia="Wingdings" w:cs="Wingdings"/>
          <w:sz w:val="21"/>
          <w:szCs w:val="21"/>
          <w:highlight w:val="none"/>
          <w:lang w:eastAsia="zh-CN"/>
        </w:rPr>
        <w:t xml:space="preserve">¨</w:t>
      </w:r>
      <w:r>
        <w:rPr>
          <w:rFonts w:hint="eastAsia" w:ascii="宋体" w:hAnsi="宋体" w:eastAsia="宋体" w:cs="华文宋体"/>
          <w:sz w:val="21"/>
          <w:szCs w:val="21"/>
          <w:highlight w:val="none"/>
          <w:lang w:eastAsia="zh-CN"/>
        </w:rPr>
        <w:t xml:space="preserve">是，《节能产品政府采购品目清单》的底级品目名称：</w:t>
      </w:r>
      <w:r/>
    </w:p>
    <w:p>
      <w:pPr>
        <w:numPr>
          <w:ilvl w:val="255"/>
          <w:numId w:val="0"/>
        </w:numPr>
        <w:ind w:firstLine="420"/>
        <w:spacing w:after="0" w:line="400" w:lineRule="exact"/>
        <w:tabs>
          <w:tab w:val="left" w:pos="740" w:leader="none"/>
        </w:tabs>
        <w:rPr>
          <w:rFonts w:hint="eastAsia" w:ascii="宋体" w:hAnsi="宋体" w:eastAsia="宋体" w:cs="华文宋体"/>
          <w:iCs/>
          <w:sz w:val="21"/>
          <w:szCs w:val="21"/>
          <w:highlight w:val="none"/>
          <w:lang w:eastAsia="zh-CN"/>
        </w:rPr>
      </w:pPr>
      <w:r>
        <w:rPr>
          <w:rFonts w:ascii="Wingdings" w:hAnsi="Wingdings" w:eastAsia="Wingdings" w:cs="Wingdings"/>
          <w:iCs/>
          <w:sz w:val="21"/>
          <w:szCs w:val="21"/>
          <w:highlight w:val="none"/>
          <w:lang w:eastAsia="zh-CN"/>
        </w:rPr>
        <w:t xml:space="preserve">¨</w:t>
      </w:r>
      <w:r>
        <w:rPr>
          <w:rFonts w:hint="eastAsia" w:ascii="宋体" w:hAnsi="宋体" w:eastAsia="宋体" w:cs="华文宋体"/>
          <w:iCs/>
          <w:sz w:val="21"/>
          <w:szCs w:val="21"/>
          <w:highlight w:val="none"/>
          <w:lang w:eastAsia="zh-CN"/>
        </w:rPr>
        <w:t xml:space="preserve">强制采购       </w:t>
      </w:r>
      <w:r>
        <w:rPr>
          <w:rFonts w:ascii="Wingdings" w:hAnsi="Wingdings" w:eastAsia="Wingdings" w:cs="Wingdings"/>
          <w:iCs/>
          <w:sz w:val="21"/>
          <w:szCs w:val="21"/>
          <w:highlight w:val="none"/>
          <w:lang w:eastAsia="zh-CN"/>
        </w:rPr>
        <w:t xml:space="preserve">¨</w:t>
      </w:r>
      <w:r>
        <w:rPr>
          <w:rFonts w:hint="eastAsia" w:ascii="宋体" w:hAnsi="宋体" w:eastAsia="宋体" w:cs="华文宋体"/>
          <w:iCs/>
          <w:sz w:val="21"/>
          <w:szCs w:val="21"/>
          <w:highlight w:val="none"/>
          <w:lang w:eastAsia="zh-CN"/>
        </w:rPr>
        <w:t xml:space="preserve">优先采购    </w:t>
      </w:r>
      <w:r/>
    </w:p>
    <w:p>
      <w:pPr>
        <w:numPr>
          <w:ilvl w:val="255"/>
          <w:numId w:val="0"/>
        </w:numPr>
        <w:ind w:firstLine="420"/>
        <w:spacing w:after="0" w:line="400" w:lineRule="exact"/>
        <w:tabs>
          <w:tab w:val="left" w:pos="740" w:leader="none"/>
        </w:tabs>
        <w:rPr>
          <w:rFonts w:hint="eastAsia" w:ascii="宋体" w:hAnsi="宋体" w:eastAsia="宋体" w:cs="华文宋体"/>
          <w:sz w:val="21"/>
          <w:szCs w:val="21"/>
          <w:highlight w:val="none"/>
          <w:lang w:eastAsia="zh-CN"/>
        </w:rPr>
      </w:pPr>
      <w:r>
        <w:rPr>
          <w:rFonts w:ascii="Wingdings" w:hAnsi="Wingdings" w:eastAsia="Wingdings" w:cs="Wingdings"/>
          <w:sz w:val="21"/>
          <w:szCs w:val="21"/>
          <w:highlight w:val="none"/>
          <w:lang w:eastAsia="zh-CN"/>
        </w:rPr>
        <w:t xml:space="preserve">¨</w:t>
      </w:r>
      <w:r>
        <w:rPr>
          <w:rFonts w:hint="eastAsia" w:ascii="宋体" w:hAnsi="宋体" w:eastAsia="宋体" w:cs="华文宋体"/>
          <w:sz w:val="21"/>
          <w:szCs w:val="21"/>
          <w:highlight w:val="none"/>
          <w:lang w:eastAsia="zh-CN"/>
        </w:rPr>
        <w:t xml:space="preserve">否</w:t>
      </w:r>
      <w:r/>
    </w:p>
    <w:p>
      <w:pPr>
        <w:numPr>
          <w:ilvl w:val="255"/>
          <w:numId w:val="0"/>
        </w:numPr>
        <w:ind w:firstLine="420"/>
        <w:spacing w:after="0" w:line="400" w:lineRule="exact"/>
        <w:tabs>
          <w:tab w:val="left" w:pos="740" w:leader="none"/>
        </w:tabs>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是否涉及环境标志产品：</w:t>
      </w:r>
      <w:r/>
    </w:p>
    <w:p>
      <w:pPr>
        <w:numPr>
          <w:ilvl w:val="255"/>
          <w:numId w:val="0"/>
        </w:numPr>
        <w:ind w:firstLine="420"/>
        <w:spacing w:after="0" w:line="400" w:lineRule="exact"/>
        <w:tabs>
          <w:tab w:val="left" w:pos="740" w:leader="none"/>
        </w:tabs>
        <w:rPr>
          <w:rFonts w:hint="eastAsia" w:ascii="宋体" w:hAnsi="宋体" w:eastAsia="宋体" w:cs="华文宋体"/>
          <w:sz w:val="21"/>
          <w:szCs w:val="21"/>
          <w:highlight w:val="none"/>
          <w:lang w:eastAsia="zh-CN"/>
        </w:rPr>
      </w:pPr>
      <w:r>
        <w:rPr>
          <w:rFonts w:ascii="Wingdings" w:hAnsi="Wingdings" w:eastAsia="Wingdings" w:cs="Wingdings"/>
          <w:sz w:val="21"/>
          <w:szCs w:val="21"/>
          <w:highlight w:val="none"/>
          <w:lang w:eastAsia="zh-CN"/>
        </w:rPr>
        <w:t xml:space="preserve">¨</w:t>
      </w:r>
      <w:r>
        <w:rPr>
          <w:rFonts w:hint="eastAsia" w:ascii="宋体" w:hAnsi="宋体" w:eastAsia="宋体" w:cs="华文宋体"/>
          <w:sz w:val="21"/>
          <w:szCs w:val="21"/>
          <w:highlight w:val="none"/>
          <w:lang w:eastAsia="zh-CN"/>
        </w:rPr>
        <w:t xml:space="preserve">是，《环境标志产品政府采购品目清单》的底级品目名称：</w:t>
      </w:r>
      <w:r/>
    </w:p>
    <w:p>
      <w:pPr>
        <w:numPr>
          <w:ilvl w:val="255"/>
          <w:numId w:val="0"/>
        </w:numPr>
        <w:ind w:firstLine="420"/>
        <w:spacing w:after="0" w:line="400" w:lineRule="exact"/>
        <w:tabs>
          <w:tab w:val="left" w:pos="740" w:leader="none"/>
        </w:tabs>
        <w:rPr>
          <w:rFonts w:hint="eastAsia" w:ascii="宋体" w:hAnsi="宋体" w:eastAsia="宋体" w:cs="华文宋体"/>
          <w:iCs/>
          <w:sz w:val="21"/>
          <w:szCs w:val="21"/>
          <w:highlight w:val="none"/>
          <w:lang w:eastAsia="zh-CN"/>
        </w:rPr>
      </w:pPr>
      <w:r>
        <w:rPr>
          <w:rFonts w:ascii="Wingdings" w:hAnsi="Wingdings" w:eastAsia="Wingdings" w:cs="Wingdings"/>
          <w:iCs/>
          <w:sz w:val="21"/>
          <w:szCs w:val="21"/>
          <w:highlight w:val="none"/>
          <w:lang w:eastAsia="zh-CN"/>
        </w:rPr>
        <w:t xml:space="preserve">¨</w:t>
      </w:r>
      <w:r>
        <w:rPr>
          <w:rFonts w:hint="eastAsia" w:ascii="宋体" w:hAnsi="宋体" w:eastAsia="宋体" w:cs="华文宋体"/>
          <w:iCs/>
          <w:sz w:val="21"/>
          <w:szCs w:val="21"/>
          <w:highlight w:val="none"/>
          <w:lang w:eastAsia="zh-CN"/>
        </w:rPr>
        <w:t xml:space="preserve">强制采购       </w:t>
      </w:r>
      <w:r>
        <w:rPr>
          <w:rFonts w:ascii="Wingdings" w:hAnsi="Wingdings" w:eastAsia="Wingdings" w:cs="Wingdings"/>
          <w:iCs/>
          <w:sz w:val="21"/>
          <w:szCs w:val="21"/>
          <w:highlight w:val="none"/>
          <w:lang w:eastAsia="zh-CN"/>
        </w:rPr>
        <w:t xml:space="preserve">¨</w:t>
      </w:r>
      <w:r>
        <w:rPr>
          <w:rFonts w:hint="eastAsia" w:ascii="宋体" w:hAnsi="宋体" w:eastAsia="宋体" w:cs="华文宋体"/>
          <w:iCs/>
          <w:sz w:val="21"/>
          <w:szCs w:val="21"/>
          <w:highlight w:val="none"/>
          <w:lang w:eastAsia="zh-CN"/>
        </w:rPr>
        <w:t xml:space="preserve">优先采购    </w:t>
      </w:r>
      <w:r/>
    </w:p>
    <w:p>
      <w:pPr>
        <w:numPr>
          <w:ilvl w:val="255"/>
          <w:numId w:val="0"/>
        </w:numPr>
        <w:ind w:firstLine="420"/>
        <w:spacing w:after="0" w:line="400" w:lineRule="exact"/>
        <w:tabs>
          <w:tab w:val="left" w:pos="740" w:leader="none"/>
        </w:tabs>
        <w:rPr>
          <w:rFonts w:hint="eastAsia" w:ascii="宋体" w:hAnsi="宋体" w:eastAsia="宋体" w:cs="华文宋体"/>
          <w:sz w:val="21"/>
          <w:szCs w:val="21"/>
          <w:highlight w:val="none"/>
          <w:lang w:eastAsia="zh-CN"/>
        </w:rPr>
      </w:pPr>
      <w:r>
        <w:rPr>
          <w:rFonts w:ascii="Wingdings" w:hAnsi="Wingdings" w:eastAsia="Wingdings" w:cs="Wingdings"/>
          <w:sz w:val="21"/>
          <w:szCs w:val="21"/>
          <w:highlight w:val="none"/>
          <w:lang w:eastAsia="zh-CN"/>
        </w:rPr>
        <w:t xml:space="preserve">¨</w:t>
      </w:r>
      <w:r>
        <w:rPr>
          <w:rFonts w:hint="eastAsia" w:ascii="宋体" w:hAnsi="宋体" w:eastAsia="宋体" w:cs="华文宋体"/>
          <w:sz w:val="21"/>
          <w:szCs w:val="21"/>
          <w:highlight w:val="none"/>
          <w:lang w:eastAsia="zh-CN"/>
        </w:rPr>
        <w:t xml:space="preserve">否</w:t>
      </w:r>
      <w:r/>
    </w:p>
    <w:p>
      <w:pPr>
        <w:pStyle w:val="1368"/>
        <w:numPr>
          <w:ilvl w:val="255"/>
          <w:numId w:val="0"/>
        </w:numPr>
        <w:ind w:firstLine="420"/>
        <w:rPr>
          <w:rFonts w:hint="eastAsia" w:ascii="宋体" w:hAnsi="宋体" w:eastAsia="宋体" w:cs="华文宋体"/>
          <w:sz w:val="21"/>
          <w:highlight w:val="none"/>
        </w:rPr>
      </w:pPr>
      <w:r>
        <w:rPr>
          <w:rFonts w:hint="eastAsia" w:ascii="宋体" w:hAnsi="宋体" w:eastAsia="宋体" w:cs="华文宋体"/>
          <w:sz w:val="21"/>
          <w:highlight w:val="none"/>
        </w:rPr>
        <w:t xml:space="preserve">是否涉及绿色产品： </w:t>
      </w:r>
      <w:r/>
    </w:p>
    <w:p>
      <w:pPr>
        <w:pStyle w:val="1368"/>
        <w:ind w:firstLine="420"/>
        <w:rPr>
          <w:rFonts w:hint="eastAsia" w:ascii="宋体" w:hAnsi="宋体" w:eastAsia="宋体" w:cs="华文宋体"/>
          <w:sz w:val="21"/>
          <w:highlight w:val="none"/>
          <w:u w:val="single"/>
        </w:rPr>
      </w:pPr>
      <w:r>
        <w:rPr>
          <w:rFonts w:ascii="Wingdings" w:hAnsi="Wingdings" w:eastAsia="Wingdings" w:cs="Wingdings"/>
          <w:sz w:val="21"/>
          <w:highlight w:val="none"/>
        </w:rPr>
        <w:t xml:space="preserve">¨</w:t>
      </w:r>
      <w:r>
        <w:rPr>
          <w:rFonts w:hint="eastAsia" w:ascii="宋体" w:hAnsi="宋体" w:eastAsia="宋体" w:cs="华文宋体"/>
          <w:sz w:val="21"/>
          <w:highlight w:val="none"/>
        </w:rPr>
        <w:t xml:space="preserve">是，绿色产品政府采购相关政策确定的底级品目名称：</w:t>
      </w:r>
      <w:r/>
    </w:p>
    <w:p>
      <w:pPr>
        <w:numPr>
          <w:ilvl w:val="255"/>
          <w:numId w:val="0"/>
        </w:numPr>
        <w:ind w:firstLine="420"/>
        <w:spacing w:after="0" w:line="400" w:lineRule="exact"/>
        <w:tabs>
          <w:tab w:val="left" w:pos="740" w:leader="none"/>
        </w:tabs>
        <w:rPr>
          <w:rFonts w:hint="eastAsia" w:ascii="宋体" w:hAnsi="宋体" w:eastAsia="宋体" w:cs="华文宋体"/>
          <w:iCs/>
          <w:sz w:val="21"/>
          <w:szCs w:val="21"/>
          <w:highlight w:val="none"/>
          <w:lang w:eastAsia="zh-CN"/>
        </w:rPr>
      </w:pPr>
      <w:r>
        <w:rPr>
          <w:rFonts w:ascii="Wingdings" w:hAnsi="Wingdings" w:eastAsia="Wingdings" w:cs="Wingdings"/>
          <w:iCs/>
          <w:sz w:val="21"/>
          <w:szCs w:val="21"/>
          <w:highlight w:val="none"/>
          <w:lang w:eastAsia="zh-CN"/>
        </w:rPr>
        <w:t xml:space="preserve">¨</w:t>
      </w:r>
      <w:r>
        <w:rPr>
          <w:rFonts w:hint="eastAsia" w:ascii="宋体" w:hAnsi="宋体" w:eastAsia="宋体" w:cs="华文宋体"/>
          <w:iCs/>
          <w:sz w:val="21"/>
          <w:szCs w:val="21"/>
          <w:highlight w:val="none"/>
          <w:lang w:eastAsia="zh-CN"/>
        </w:rPr>
        <w:t xml:space="preserve">强制采购       </w:t>
      </w:r>
      <w:r>
        <w:rPr>
          <w:rFonts w:ascii="Wingdings" w:hAnsi="Wingdings" w:eastAsia="Wingdings" w:cs="Wingdings"/>
          <w:iCs/>
          <w:sz w:val="21"/>
          <w:szCs w:val="21"/>
          <w:highlight w:val="none"/>
          <w:lang w:eastAsia="zh-CN"/>
        </w:rPr>
        <w:t xml:space="preserve">¨</w:t>
      </w:r>
      <w:r>
        <w:rPr>
          <w:rFonts w:hint="eastAsia" w:ascii="宋体" w:hAnsi="宋体" w:eastAsia="宋体" w:cs="华文宋体"/>
          <w:iCs/>
          <w:sz w:val="21"/>
          <w:szCs w:val="21"/>
          <w:highlight w:val="none"/>
          <w:lang w:eastAsia="zh-CN"/>
        </w:rPr>
        <w:t xml:space="preserve">优先采购    </w:t>
      </w:r>
      <w:r/>
    </w:p>
    <w:p>
      <w:pPr>
        <w:pStyle w:val="1368"/>
        <w:ind w:firstLine="420"/>
        <w:rPr>
          <w:rFonts w:hint="eastAsia" w:ascii="宋体" w:hAnsi="宋体" w:eastAsia="宋体" w:cs="华文宋体"/>
          <w:sz w:val="21"/>
          <w:highlight w:val="none"/>
        </w:rPr>
      </w:pPr>
      <w:r>
        <w:rPr>
          <w:rFonts w:ascii="Wingdings" w:hAnsi="Wingdings" w:eastAsia="Wingdings" w:cs="Wingdings"/>
          <w:sz w:val="21"/>
          <w:highlight w:val="none"/>
        </w:rPr>
        <w:t xml:space="preserve">¨</w:t>
      </w:r>
      <w:r>
        <w:rPr>
          <w:rFonts w:hint="eastAsia" w:ascii="宋体" w:hAnsi="宋体" w:eastAsia="宋体" w:cs="华文宋体"/>
          <w:sz w:val="21"/>
          <w:highlight w:val="none"/>
        </w:rPr>
        <w:t xml:space="preserve">否</w:t>
      </w:r>
      <w:r/>
    </w:p>
    <w:p>
      <w:pPr>
        <w:numPr>
          <w:ilvl w:val="255"/>
          <w:numId w:val="0"/>
        </w:num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（11）涉及商品包装和快递包装的，是否参考《商品包装政府采购需求标准（试行）》、《快递包装政府采购需求标准（试行）》明确产品及相关快递服务的具体包装要求：</w:t>
      </w:r>
      <w:r/>
    </w:p>
    <w:p>
      <w:pPr>
        <w:numPr>
          <w:ilvl w:val="255"/>
          <w:numId w:val="0"/>
        </w:numPr>
        <w:ind w:firstLine="840"/>
        <w:spacing w:after="0" w:line="400" w:lineRule="exact"/>
        <w:rPr>
          <w:rFonts w:hint="eastAsia" w:ascii="宋体" w:hAnsi="宋体" w:eastAsia="宋体" w:cs="华文宋体"/>
          <w:sz w:val="21"/>
          <w:szCs w:val="21"/>
          <w:highlight w:val="none"/>
          <w:lang w:eastAsia="zh-CN"/>
        </w:rPr>
      </w:pPr>
      <w:r>
        <w:rPr>
          <w:rFonts w:ascii="Wingdings" w:hAnsi="Wingdings" w:eastAsia="Wingdings" w:cs="Wingdings"/>
          <w:sz w:val="21"/>
          <w:szCs w:val="21"/>
          <w:highlight w:val="none"/>
        </w:rPr>
        <w:t xml:space="preserve">¨</w:t>
      </w:r>
      <w:r>
        <w:rPr>
          <w:rFonts w:hint="eastAsia" w:ascii="宋体" w:hAnsi="宋体" w:eastAsia="宋体" w:cs="华文宋体"/>
          <w:sz w:val="21"/>
          <w:szCs w:val="21"/>
          <w:highlight w:val="none"/>
        </w:rPr>
        <w:t xml:space="preserve">是       </w:t>
      </w:r>
      <w:r>
        <w:rPr>
          <w:rFonts w:ascii="Wingdings" w:hAnsi="Wingdings" w:eastAsia="Wingdings" w:cs="Wingdings"/>
          <w:sz w:val="21"/>
          <w:szCs w:val="21"/>
          <w:highlight w:val="none"/>
        </w:rPr>
        <w:t xml:space="preserve">¨</w:t>
      </w:r>
      <w:r>
        <w:rPr>
          <w:rFonts w:hint="eastAsia" w:ascii="宋体" w:hAnsi="宋体" w:eastAsia="宋体" w:cs="华文宋体"/>
          <w:sz w:val="21"/>
          <w:szCs w:val="21"/>
          <w:highlight w:val="none"/>
        </w:rPr>
        <w:t xml:space="preserve">否</w:t>
      </w:r>
      <w:r>
        <w:rPr>
          <w:rFonts w:ascii="Wingdings" w:hAnsi="Wingdings" w:eastAsia="Wingdings" w:cs="Wingdings"/>
          <w:sz w:val="21"/>
          <w:szCs w:val="21"/>
          <w:highlight w:val="none"/>
        </w:rPr>
        <w:t xml:space="preserve">¨</w:t>
      </w:r>
      <w:r>
        <w:rPr>
          <w:rFonts w:hint="eastAsia" w:ascii="宋体" w:hAnsi="宋体" w:eastAsia="宋体" w:cs="华文宋体"/>
          <w:sz w:val="21"/>
          <w:szCs w:val="21"/>
          <w:highlight w:val="none"/>
          <w:lang w:eastAsia="zh-CN"/>
        </w:rPr>
        <w:t xml:space="preserve">不涉及</w:t>
      </w:r>
      <w:r/>
    </w:p>
    <w:p>
      <w:pPr>
        <w:numPr>
          <w:ilvl w:val="0"/>
          <w:numId w:val="4"/>
        </w:numPr>
        <w:ind w:firstLine="422"/>
        <w:spacing w:after="0" w:line="400" w:lineRule="exact"/>
        <w:rPr>
          <w:rFonts w:hint="eastAsia" w:ascii="宋体" w:hAnsi="宋体" w:eastAsia="宋体" w:cs="华文宋体"/>
          <w:b/>
          <w:sz w:val="21"/>
          <w:szCs w:val="21"/>
          <w:highlight w:val="none"/>
        </w:rPr>
      </w:pPr>
      <w:r>
        <w:rPr>
          <w:rFonts w:hint="eastAsia" w:ascii="宋体" w:hAnsi="宋体" w:eastAsia="宋体" w:cs="华文宋体"/>
          <w:b/>
          <w:sz w:val="21"/>
          <w:szCs w:val="21"/>
          <w:highlight w:val="none"/>
        </w:rPr>
        <w:t xml:space="preserve">合同金额</w:t>
      </w:r>
      <w:r/>
    </w:p>
    <w:p>
      <w:pPr>
        <w:ind w:firstLine="420"/>
        <w:spacing w:after="0" w:line="400" w:lineRule="exact"/>
        <w:rPr>
          <w:rFonts w:hint="eastAsia" w:ascii="宋体" w:hAnsi="宋体" w:eastAsia="宋体" w:cs="华文宋体"/>
          <w:sz w:val="21"/>
          <w:szCs w:val="21"/>
          <w:highlight w:val="none"/>
        </w:rPr>
      </w:pPr>
      <w:r>
        <w:rPr>
          <w:rFonts w:hint="eastAsia" w:ascii="宋体" w:hAnsi="宋体" w:eastAsia="宋体" w:cs="华文宋体"/>
          <w:sz w:val="21"/>
          <w:szCs w:val="21"/>
          <w:highlight w:val="none"/>
        </w:rPr>
        <w:t xml:space="preserve">（1）合同金额小写：</w:t>
      </w:r>
      <w:r/>
    </w:p>
    <w:p>
      <w:pPr>
        <w:spacing w:after="0" w:line="400" w:lineRule="exact"/>
        <w:rPr>
          <w:rFonts w:hint="eastAsia" w:ascii="宋体" w:hAnsi="宋体" w:eastAsia="宋体" w:cs="华文宋体"/>
          <w:sz w:val="21"/>
          <w:szCs w:val="21"/>
          <w:highlight w:val="none"/>
          <w:u w:val="single"/>
        </w:rPr>
      </w:pPr>
      <w:r>
        <w:rPr>
          <w:rFonts w:hint="eastAsia" w:ascii="宋体" w:hAnsi="宋体" w:eastAsia="宋体" w:cs="华文宋体"/>
          <w:sz w:val="21"/>
          <w:szCs w:val="21"/>
          <w:highlight w:val="none"/>
        </w:rPr>
        <w:t xml:space="preserve">大写：</w:t>
      </w:r>
      <w:r/>
    </w:p>
    <w:p>
      <w:pPr>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         分包金额（如有）小写：</w:t>
      </w:r>
      <w:r/>
    </w:p>
    <w:p>
      <w:pPr>
        <w:spacing w:after="0" w:line="400" w:lineRule="exact"/>
        <w:rPr>
          <w:rFonts w:hint="eastAsia" w:ascii="宋体" w:hAnsi="宋体" w:eastAsia="宋体" w:cs="华文宋体"/>
          <w:sz w:val="21"/>
          <w:szCs w:val="21"/>
          <w:highlight w:val="none"/>
          <w:u w:val="single"/>
          <w:lang w:eastAsia="zh-CN"/>
        </w:rPr>
      </w:pPr>
      <w:r>
        <w:rPr>
          <w:rFonts w:hint="eastAsia" w:ascii="宋体" w:hAnsi="宋体" w:eastAsia="宋体" w:cs="华文宋体"/>
          <w:sz w:val="21"/>
          <w:szCs w:val="21"/>
          <w:highlight w:val="none"/>
          <w:lang w:eastAsia="zh-CN"/>
        </w:rPr>
        <w:t xml:space="preserve">                     大写：</w:t>
      </w:r>
      <w:r/>
    </w:p>
    <w:p>
      <w:pPr>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    （注：固定单价合同应填写单价和最高限价）</w:t>
      </w:r>
      <w:r/>
    </w:p>
    <w:p>
      <w:pPr>
        <w:numPr>
          <w:ilvl w:val="255"/>
          <w:numId w:val="0"/>
        </w:numPr>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    （2）合同定价方式（采用组合定价方式的，可以勾选多项）：</w:t>
      </w:r>
      <w:r/>
    </w:p>
    <w:p>
      <w:pPr>
        <w:ind w:firstLine="420"/>
        <w:spacing w:after="0" w:line="400" w:lineRule="exact"/>
        <w:rPr>
          <w:rFonts w:hint="eastAsia" w:ascii="宋体" w:hAnsi="宋体" w:eastAsia="宋体" w:cs="华文宋体"/>
          <w:sz w:val="21"/>
          <w:szCs w:val="21"/>
          <w:highlight w:val="none"/>
          <w:lang w:eastAsia="zh-CN"/>
        </w:rPr>
      </w:pPr>
      <w:r>
        <w:rPr>
          <w:rFonts w:ascii="Wingdings" w:hAnsi="Wingdings" w:eastAsia="Wingdings" w:cs="Wingdings"/>
          <w:iCs/>
          <w:sz w:val="21"/>
          <w:szCs w:val="21"/>
          <w:highlight w:val="none"/>
          <w:lang w:eastAsia="zh-CN"/>
        </w:rPr>
        <w:t xml:space="preserve">þ</w:t>
      </w:r>
      <w:r>
        <w:rPr>
          <w:rFonts w:hint="eastAsia" w:ascii="宋体" w:hAnsi="宋体" w:eastAsia="宋体" w:cs="华文宋体"/>
          <w:iCs/>
          <w:sz w:val="21"/>
          <w:szCs w:val="21"/>
          <w:highlight w:val="none"/>
          <w:lang w:eastAsia="zh-CN"/>
        </w:rPr>
        <w:t xml:space="preserve">固定总价 </w:t>
      </w:r>
      <w:r>
        <w:rPr>
          <w:rFonts w:ascii="Wingdings" w:hAnsi="Wingdings" w:eastAsia="Wingdings" w:cs="Wingdings"/>
          <w:iCs/>
          <w:sz w:val="21"/>
          <w:szCs w:val="21"/>
          <w:highlight w:val="none"/>
          <w:lang w:eastAsia="zh-CN"/>
        </w:rPr>
        <w:t xml:space="preserve">¨</w:t>
      </w:r>
      <w:r>
        <w:rPr>
          <w:rFonts w:hint="eastAsia" w:ascii="宋体" w:hAnsi="宋体" w:eastAsia="宋体" w:cs="华文宋体"/>
          <w:iCs/>
          <w:sz w:val="21"/>
          <w:szCs w:val="21"/>
          <w:highlight w:val="none"/>
          <w:lang w:eastAsia="zh-CN"/>
        </w:rPr>
        <w:t xml:space="preserve">固定单价 </w:t>
      </w:r>
      <w:r>
        <w:rPr>
          <w:rFonts w:ascii="Wingdings" w:hAnsi="Wingdings" w:eastAsia="Wingdings" w:cs="Wingdings"/>
          <w:iCs/>
          <w:sz w:val="21"/>
          <w:szCs w:val="21"/>
          <w:highlight w:val="none"/>
          <w:lang w:eastAsia="zh-CN"/>
        </w:rPr>
        <w:t xml:space="preserve">¨</w:t>
      </w:r>
      <w:r>
        <w:rPr>
          <w:rFonts w:hint="eastAsia" w:ascii="宋体" w:hAnsi="宋体" w:eastAsia="宋体" w:cs="华文宋体"/>
          <w:iCs/>
          <w:sz w:val="21"/>
          <w:szCs w:val="21"/>
          <w:highlight w:val="none"/>
          <w:lang w:eastAsia="zh-CN"/>
        </w:rPr>
        <w:t xml:space="preserve">固定费率 </w:t>
      </w:r>
      <w:r>
        <w:rPr>
          <w:rFonts w:ascii="Wingdings" w:hAnsi="Wingdings" w:eastAsia="Wingdings" w:cs="Wingdings"/>
          <w:iCs/>
          <w:sz w:val="21"/>
          <w:szCs w:val="21"/>
          <w:highlight w:val="none"/>
          <w:lang w:eastAsia="zh-CN"/>
        </w:rPr>
        <w:t xml:space="preserve">¨</w:t>
      </w:r>
      <w:r>
        <w:rPr>
          <w:rFonts w:hint="eastAsia" w:ascii="宋体" w:hAnsi="宋体" w:eastAsia="宋体" w:cs="华文宋体"/>
          <w:iCs/>
          <w:sz w:val="21"/>
          <w:szCs w:val="21"/>
          <w:highlight w:val="none"/>
          <w:lang w:eastAsia="zh-CN"/>
        </w:rPr>
        <w:t xml:space="preserve">成本补偿 </w:t>
      </w:r>
      <w:r>
        <w:rPr>
          <w:rFonts w:ascii="Wingdings" w:hAnsi="Wingdings" w:eastAsia="Wingdings" w:cs="Wingdings"/>
          <w:iCs/>
          <w:sz w:val="21"/>
          <w:szCs w:val="21"/>
          <w:highlight w:val="none"/>
          <w:lang w:eastAsia="zh-CN"/>
        </w:rPr>
        <w:t xml:space="preserve">¨</w:t>
      </w:r>
      <w:r>
        <w:rPr>
          <w:rFonts w:hint="eastAsia" w:ascii="宋体" w:hAnsi="宋体" w:eastAsia="宋体" w:cs="华文宋体"/>
          <w:iCs/>
          <w:sz w:val="21"/>
          <w:szCs w:val="21"/>
          <w:highlight w:val="none"/>
          <w:lang w:eastAsia="zh-CN"/>
        </w:rPr>
        <w:t xml:space="preserve">绩效激励 </w:t>
      </w:r>
      <w:r>
        <w:rPr>
          <w:rFonts w:ascii="Wingdings" w:hAnsi="Wingdings" w:eastAsia="Wingdings" w:cs="Wingdings"/>
          <w:iCs/>
          <w:sz w:val="21"/>
          <w:szCs w:val="21"/>
          <w:highlight w:val="none"/>
          <w:lang w:eastAsia="zh-CN"/>
        </w:rPr>
        <w:t xml:space="preserve">¨</w:t>
      </w:r>
      <w:r>
        <w:rPr>
          <w:rFonts w:hint="eastAsia" w:ascii="宋体" w:hAnsi="宋体" w:eastAsia="宋体" w:cs="华文宋体"/>
          <w:iCs/>
          <w:sz w:val="21"/>
          <w:szCs w:val="21"/>
          <w:highlight w:val="none"/>
          <w:lang w:eastAsia="zh-CN"/>
        </w:rPr>
        <w:t xml:space="preserve">其他</w:t>
      </w:r>
      <w:r/>
    </w:p>
    <w:p>
      <w:pPr>
        <w:pStyle w:val="1369"/>
        <w:spacing w:after="0" w:line="400" w:lineRule="exact"/>
        <w:rPr>
          <w:rFonts w:hint="eastAsia" w:ascii="宋体" w:hAnsi="宋体" w:eastAsia="宋体" w:cs="华文宋体"/>
          <w:sz w:val="21"/>
          <w:highlight w:val="none"/>
          <w:lang w:eastAsia="zh-CN"/>
        </w:rPr>
      </w:pPr>
      <w:r>
        <w:rPr>
          <w:rFonts w:hint="eastAsia" w:ascii="宋体" w:hAnsi="宋体" w:eastAsia="宋体" w:cs="华文宋体"/>
          <w:sz w:val="21"/>
          <w:highlight w:val="none"/>
          <w:lang w:eastAsia="zh-CN"/>
        </w:rPr>
        <w:t xml:space="preserve">（3）付款方式（按项目实际勾选填写）：</w:t>
      </w:r>
      <w:r/>
    </w:p>
    <w:p>
      <w:pPr>
        <w:ind w:firstLine="420"/>
        <w:spacing w:after="0" w:line="400" w:lineRule="exact"/>
        <w:rPr>
          <w:rFonts w:hint="eastAsia" w:ascii="宋体" w:hAnsi="宋体" w:eastAsia="宋体" w:cs="华文宋体"/>
          <w:sz w:val="21"/>
          <w:szCs w:val="21"/>
          <w:highlight w:val="none"/>
          <w:u w:val="single"/>
          <w:lang w:eastAsia="zh-CN"/>
        </w:rPr>
      </w:pPr>
      <w:r>
        <w:rPr>
          <w:rFonts w:ascii="Wingdings" w:hAnsi="Wingdings" w:eastAsia="Wingdings" w:cs="Wingdings"/>
          <w:sz w:val="21"/>
          <w:szCs w:val="21"/>
          <w:highlight w:val="none"/>
          <w:lang w:eastAsia="zh-CN"/>
        </w:rPr>
        <w:t xml:space="preserve">¨</w:t>
      </w:r>
      <w:r>
        <w:rPr>
          <w:rFonts w:hint="eastAsia" w:ascii="宋体" w:hAnsi="宋体" w:eastAsia="宋体" w:cs="华文宋体"/>
          <w:sz w:val="21"/>
          <w:szCs w:val="21"/>
          <w:highlight w:val="none"/>
          <w:lang w:eastAsia="zh-CN"/>
        </w:rPr>
        <w:t xml:space="preserve">全额付款：</w:t>
      </w:r>
      <w:r>
        <w:rPr>
          <w:rFonts w:hint="eastAsia" w:ascii="宋体" w:hAnsi="宋体" w:eastAsia="宋体" w:cs="华文宋体"/>
          <w:sz w:val="21"/>
          <w:szCs w:val="21"/>
          <w:highlight w:val="none"/>
          <w:u w:val="single"/>
          <w:lang w:eastAsia="zh-CN"/>
        </w:rPr>
        <w:t xml:space="preserve">     （应明确一次性支付合同款项的条件）                    </w:t>
      </w:r>
      <w:r/>
    </w:p>
    <w:p>
      <w:pPr>
        <w:ind w:firstLine="420"/>
        <w:spacing w:after="0" w:line="360" w:lineRule="auto"/>
        <w:rPr>
          <w:rFonts w:hint="eastAsia" w:ascii="宋体" w:hAnsi="宋体" w:eastAsia="宋体" w:cs="华文宋体"/>
          <w:sz w:val="21"/>
          <w:szCs w:val="21"/>
          <w:highlight w:val="none"/>
          <w:lang w:eastAsia="zh-CN"/>
        </w:rPr>
      </w:pPr>
      <w:r>
        <w:rPr>
          <w:rFonts w:ascii="Wingdings" w:hAnsi="Wingdings" w:eastAsia="Wingdings" w:cs="Wingdings"/>
          <w:sz w:val="21"/>
          <w:szCs w:val="21"/>
          <w:highlight w:val="none"/>
          <w:lang w:eastAsia="zh-CN"/>
        </w:rPr>
        <w:t xml:space="preserve">þ</w:t>
      </w:r>
      <w:r>
        <w:rPr>
          <w:rFonts w:hint="eastAsia" w:ascii="宋体" w:hAnsi="宋体" w:eastAsia="宋体" w:cs="华文宋体"/>
          <w:sz w:val="21"/>
          <w:szCs w:val="21"/>
          <w:highlight w:val="none"/>
          <w:lang w:eastAsia="zh-CN"/>
        </w:rPr>
        <w:t xml:space="preserve">分期付款：合同签订生效且供应商提供有效增值税专用发票后10个工作日内支付30%的合同款；全部设备安装结束并经验收合格正常使用，且供应商提供有效增值税专用发票后10个工作日付清余款。（以上均不计息）。</w:t>
      </w:r>
      <w:r/>
    </w:p>
    <w:p>
      <w:pPr>
        <w:ind w:firstLine="420"/>
        <w:spacing w:after="0" w:line="360" w:lineRule="auto"/>
        <w:rPr>
          <w:rFonts w:hint="eastAsia" w:ascii="宋体" w:hAnsi="宋体" w:eastAsia="宋体"/>
          <w:sz w:val="21"/>
          <w:szCs w:val="21"/>
          <w:highlight w:val="none"/>
          <w:lang w:eastAsia="zh-CN"/>
        </w:rPr>
      </w:pPr>
      <w:r>
        <w:rPr>
          <w:rFonts w:hint="eastAsia" w:ascii="宋体" w:hAnsi="宋体" w:eastAsia="宋体" w:cs="华文宋体"/>
          <w:sz w:val="21"/>
          <w:szCs w:val="21"/>
          <w:highlight w:val="none"/>
          <w:lang w:eastAsia="zh-CN"/>
        </w:rPr>
        <w:t xml:space="preserve">注：如遇财政关账，须待开账方可支付款项。</w:t>
      </w:r>
      <w:r/>
    </w:p>
    <w:p>
      <w:pPr>
        <w:ind w:firstLine="630"/>
        <w:spacing w:after="0" w:line="400" w:lineRule="exact"/>
        <w:rPr>
          <w:rFonts w:hint="eastAsia" w:ascii="宋体" w:hAnsi="宋体" w:eastAsia="宋体" w:cs="华文宋体"/>
          <w:sz w:val="21"/>
          <w:szCs w:val="21"/>
          <w:highlight w:val="none"/>
          <w:u w:val="single"/>
          <w:lang w:eastAsia="zh-CN"/>
        </w:rPr>
      </w:pPr>
      <w:r>
        <w:rPr>
          <w:rFonts w:ascii="Wingdings" w:hAnsi="Wingdings" w:eastAsia="Wingdings" w:cs="Wingdings"/>
          <w:sz w:val="21"/>
          <w:szCs w:val="21"/>
          <w:highlight w:val="none"/>
          <w:lang w:eastAsia="zh-CN"/>
        </w:rPr>
        <w:t xml:space="preserve">¨</w:t>
      </w:r>
      <w:r>
        <w:rPr>
          <w:rFonts w:hint="eastAsia" w:ascii="宋体" w:hAnsi="宋体" w:eastAsia="宋体" w:cs="华文宋体"/>
          <w:sz w:val="21"/>
          <w:szCs w:val="21"/>
          <w:highlight w:val="none"/>
          <w:lang w:eastAsia="zh-CN"/>
        </w:rPr>
        <w:t xml:space="preserve">成本补偿：</w:t>
      </w:r>
      <w:r>
        <w:rPr>
          <w:rFonts w:hint="eastAsia" w:ascii="宋体" w:hAnsi="宋体" w:eastAsia="宋体" w:cs="华文宋体"/>
          <w:sz w:val="21"/>
          <w:szCs w:val="21"/>
          <w:highlight w:val="none"/>
          <w:u w:val="single"/>
          <w:lang w:eastAsia="zh-CN"/>
        </w:rPr>
        <w:t xml:space="preserve">      （应明确按照成本补偿方式的支付方式和支付条件）   </w:t>
      </w:r>
      <w:r/>
    </w:p>
    <w:p>
      <w:pPr>
        <w:ind w:firstLine="630"/>
        <w:spacing w:after="0" w:line="400" w:lineRule="exact"/>
        <w:rPr>
          <w:rFonts w:hint="eastAsia" w:ascii="宋体" w:hAnsi="宋体" w:eastAsia="宋体" w:cs="华文宋体"/>
          <w:sz w:val="21"/>
          <w:szCs w:val="21"/>
          <w:highlight w:val="none"/>
          <w:lang w:eastAsia="zh-CN"/>
        </w:rPr>
      </w:pPr>
      <w:r>
        <w:rPr>
          <w:rFonts w:ascii="Wingdings" w:hAnsi="Wingdings" w:eastAsia="Wingdings" w:cs="Wingdings"/>
          <w:sz w:val="21"/>
          <w:szCs w:val="21"/>
          <w:highlight w:val="none"/>
          <w:lang w:eastAsia="zh-CN"/>
        </w:rPr>
        <w:t xml:space="preserve">¨</w:t>
      </w:r>
      <w:r>
        <w:rPr>
          <w:rFonts w:hint="eastAsia" w:ascii="宋体" w:hAnsi="宋体" w:eastAsia="宋体" w:cs="华文宋体"/>
          <w:sz w:val="21"/>
          <w:szCs w:val="21"/>
          <w:highlight w:val="none"/>
          <w:lang w:eastAsia="zh-CN"/>
        </w:rPr>
        <w:t xml:space="preserve">绩效激励：</w:t>
      </w:r>
      <w:r>
        <w:rPr>
          <w:rFonts w:hint="eastAsia" w:ascii="宋体" w:hAnsi="宋体" w:eastAsia="宋体" w:cs="华文宋体"/>
          <w:sz w:val="21"/>
          <w:szCs w:val="21"/>
          <w:highlight w:val="none"/>
          <w:u w:val="single"/>
          <w:lang w:eastAsia="zh-CN"/>
        </w:rPr>
        <w:t xml:space="preserve">      （应明确按照绩效激励方式的支付方式和支付条件）   </w:t>
      </w:r>
      <w:r/>
    </w:p>
    <w:p>
      <w:pPr>
        <w:numPr>
          <w:ilvl w:val="0"/>
          <w:numId w:val="4"/>
        </w:numPr>
        <w:ind w:firstLine="422"/>
        <w:spacing w:after="0" w:line="400" w:lineRule="exact"/>
        <w:rPr>
          <w:rFonts w:hint="eastAsia" w:ascii="宋体" w:hAnsi="宋体" w:eastAsia="宋体" w:cs="华文宋体"/>
          <w:b/>
          <w:sz w:val="21"/>
          <w:szCs w:val="21"/>
          <w:highlight w:val="none"/>
          <w:u w:val="single"/>
        </w:rPr>
      </w:pPr>
      <w:r>
        <w:rPr>
          <w:rFonts w:hint="eastAsia" w:ascii="宋体" w:hAnsi="宋体" w:eastAsia="宋体" w:cs="华文宋体"/>
          <w:b/>
          <w:sz w:val="21"/>
          <w:szCs w:val="21"/>
          <w:highlight w:val="none"/>
        </w:rPr>
        <w:t xml:space="preserve">合同履行</w:t>
      </w:r>
      <w:r/>
    </w:p>
    <w:p>
      <w:pPr>
        <w:ind w:firstLine="420"/>
        <w:spacing w:after="0" w:line="400" w:lineRule="exact"/>
        <w:rPr>
          <w:rFonts w:hint="eastAsia" w:ascii="宋体" w:hAnsi="宋体" w:eastAsia="宋体" w:cs="华文宋体"/>
          <w:sz w:val="21"/>
          <w:szCs w:val="21"/>
          <w:highlight w:val="none"/>
        </w:rPr>
      </w:pPr>
      <w:r>
        <w:rPr>
          <w:rFonts w:hint="eastAsia" w:ascii="宋体" w:hAnsi="宋体" w:eastAsia="宋体" w:cs="华文宋体"/>
          <w:sz w:val="21"/>
          <w:szCs w:val="21"/>
          <w:highlight w:val="none"/>
        </w:rPr>
        <w:t xml:space="preserve">（1）起始日期：年月日，完成日期：年月日。</w:t>
      </w:r>
      <w:r/>
    </w:p>
    <w:p>
      <w:pPr>
        <w:ind w:firstLine="420"/>
        <w:spacing w:after="0" w:line="400" w:lineRule="exact"/>
        <w:rPr>
          <w:rFonts w:hint="eastAsia" w:ascii="宋体" w:hAnsi="宋体" w:eastAsia="宋体" w:cs="华文宋体"/>
          <w:sz w:val="21"/>
          <w:szCs w:val="21"/>
          <w:highlight w:val="none"/>
          <w:u w:val="single"/>
          <w:lang w:eastAsia="zh-CN"/>
        </w:rPr>
      </w:pPr>
      <w:r>
        <w:rPr>
          <w:rFonts w:hint="eastAsia" w:ascii="宋体" w:hAnsi="宋体" w:eastAsia="宋体" w:cs="华文宋体"/>
          <w:sz w:val="21"/>
          <w:szCs w:val="21"/>
          <w:highlight w:val="none"/>
          <w:lang w:eastAsia="zh-CN"/>
        </w:rPr>
        <w:t xml:space="preserve">（2）履约地点</w:t>
      </w:r>
      <w:r>
        <w:rPr>
          <w:rFonts w:hint="eastAsia" w:ascii="宋体" w:hAnsi="宋体" w:eastAsia="宋体" w:cs="华文宋体"/>
          <w:bCs/>
          <w:sz w:val="21"/>
          <w:szCs w:val="21"/>
          <w:highlight w:val="none"/>
          <w:lang w:eastAsia="zh-CN"/>
        </w:rPr>
        <w:t xml:space="preserve">：</w:t>
      </w:r>
      <w:r/>
    </w:p>
    <w:p>
      <w:p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bCs/>
          <w:sz w:val="21"/>
          <w:szCs w:val="21"/>
          <w:highlight w:val="none"/>
          <w:lang w:eastAsia="zh-CN"/>
        </w:rPr>
        <w:t xml:space="preserve">（3）履约担保：</w:t>
      </w:r>
      <w:r>
        <w:rPr>
          <w:rFonts w:hint="eastAsia" w:ascii="宋体" w:hAnsi="宋体" w:eastAsia="宋体" w:cs="华文宋体"/>
          <w:sz w:val="21"/>
          <w:szCs w:val="21"/>
          <w:highlight w:val="none"/>
          <w:lang w:eastAsia="zh-CN"/>
        </w:rPr>
        <w:t xml:space="preserve">是否收取履约保证金：</w:t>
      </w:r>
      <w:r>
        <w:rPr>
          <w:rFonts w:ascii="Wingdings" w:hAnsi="Wingdings" w:eastAsia="Wingdings" w:cs="Wingdings"/>
          <w:sz w:val="21"/>
          <w:szCs w:val="21"/>
          <w:highlight w:val="none"/>
          <w:lang w:eastAsia="zh-CN"/>
        </w:rPr>
        <w:t xml:space="preserve">¨</w:t>
      </w:r>
      <w:r>
        <w:rPr>
          <w:rFonts w:hint="eastAsia" w:ascii="宋体" w:hAnsi="宋体" w:eastAsia="宋体" w:cs="华文宋体"/>
          <w:sz w:val="21"/>
          <w:szCs w:val="21"/>
          <w:highlight w:val="none"/>
          <w:lang w:eastAsia="zh-CN"/>
        </w:rPr>
        <w:t xml:space="preserve">是    </w:t>
      </w:r>
      <w:r>
        <w:rPr>
          <w:rFonts w:ascii="Wingdings" w:hAnsi="Wingdings" w:eastAsia="Wingdings" w:cs="Wingdings"/>
          <w:sz w:val="21"/>
          <w:szCs w:val="21"/>
          <w:highlight w:val="none"/>
          <w:lang w:eastAsia="zh-CN"/>
        </w:rPr>
        <w:t xml:space="preserve">þ</w:t>
      </w:r>
      <w:r>
        <w:rPr>
          <w:rFonts w:hint="eastAsia" w:ascii="宋体" w:hAnsi="宋体" w:eastAsia="宋体" w:cs="华文宋体"/>
          <w:sz w:val="21"/>
          <w:szCs w:val="21"/>
          <w:highlight w:val="none"/>
          <w:lang w:eastAsia="zh-CN"/>
        </w:rPr>
        <w:t xml:space="preserve">否</w:t>
      </w:r>
      <w:r/>
    </w:p>
    <w:p>
      <w:pPr>
        <w:pStyle w:val="1368"/>
        <w:ind w:firstLine="420"/>
        <w:rPr>
          <w:rFonts w:hint="eastAsia" w:ascii="宋体" w:hAnsi="宋体" w:eastAsia="宋体" w:cs="华文宋体"/>
          <w:sz w:val="21"/>
          <w:highlight w:val="none"/>
        </w:rPr>
      </w:pPr>
      <w:r>
        <w:rPr>
          <w:rFonts w:hint="eastAsia" w:ascii="宋体" w:hAnsi="宋体" w:eastAsia="宋体" w:cs="华文宋体"/>
          <w:sz w:val="21"/>
          <w:highlight w:val="none"/>
        </w:rPr>
        <w:t xml:space="preserve">  收取履约保证金形式：</w:t>
      </w:r>
      <w:r>
        <w:rPr>
          <w:rFonts w:hint="eastAsia" w:ascii="宋体" w:hAnsi="宋体" w:eastAsia="宋体" w:cs="华文宋体"/>
          <w:sz w:val="21"/>
          <w:highlight w:val="none"/>
          <w:u w:val="single"/>
        </w:rPr>
        <w:t xml:space="preserve">履约保证金由中标或成交供应商自行选择以支票、汇票、本票、保函、保险保单等非现金形式缴纳或提交。鼓励使用履约保证保险代替其他非现金方式缴纳履约保证金。目前已具备开展保险保单服务的保险公司详见镇江市公共资源交易中心政策法规栏目</w:t>
      </w:r>
      <w:r>
        <w:rPr>
          <w:rFonts w:hint="eastAsia" w:ascii="宋体" w:hAnsi="宋体" w:eastAsia="宋体" w:cs="华文宋体"/>
          <w:sz w:val="21"/>
          <w:highlight w:val="none"/>
        </w:rPr>
        <w:t xml:space="preserve">.</w:t>
      </w:r>
      <w:r/>
    </w:p>
    <w:p>
      <w:pPr>
        <w:pStyle w:val="1368"/>
        <w:ind w:firstLine="420"/>
        <w:rPr>
          <w:rFonts w:hint="eastAsia" w:ascii="宋体" w:hAnsi="宋体" w:eastAsia="宋体" w:cs="华文宋体"/>
          <w:sz w:val="21"/>
          <w:highlight w:val="none"/>
        </w:rPr>
      </w:pPr>
      <w:r>
        <w:rPr>
          <w:rFonts w:hint="eastAsia" w:ascii="宋体" w:hAnsi="宋体" w:eastAsia="宋体" w:cs="华文宋体"/>
          <w:sz w:val="21"/>
          <w:highlight w:val="none"/>
        </w:rPr>
        <w:t xml:space="preserve">    收取履约保证金金额：</w:t>
      </w:r>
      <w:r>
        <w:rPr>
          <w:rFonts w:hint="eastAsia" w:ascii="宋体" w:hAnsi="宋体" w:eastAsia="宋体" w:cs="华文宋体"/>
          <w:bCs/>
          <w:sz w:val="21"/>
          <w:highlight w:val="none"/>
          <w:u w:val="single"/>
        </w:rPr>
        <w:t xml:space="preserve"> 合同金额的10%                           </w:t>
      </w:r>
      <w:r/>
    </w:p>
    <w:p>
      <w:p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bCs/>
          <w:sz w:val="21"/>
          <w:szCs w:val="21"/>
          <w:highlight w:val="none"/>
          <w:lang w:eastAsia="zh-CN"/>
        </w:rPr>
        <w:t xml:space="preserve">    履约担保期限：</w:t>
      </w:r>
      <w:r/>
    </w:p>
    <w:p>
      <w:pPr>
        <w:ind w:firstLine="420"/>
        <w:spacing w:after="0" w:line="400" w:lineRule="exact"/>
        <w:rPr>
          <w:rFonts w:hint="eastAsia" w:ascii="宋体" w:hAnsi="宋体" w:eastAsia="宋体" w:cs="华文宋体"/>
          <w:bCs/>
          <w:sz w:val="21"/>
          <w:szCs w:val="21"/>
          <w:highlight w:val="none"/>
          <w:lang w:eastAsia="zh-CN"/>
        </w:rPr>
      </w:pPr>
      <w:r>
        <w:rPr>
          <w:rFonts w:hint="eastAsia" w:ascii="宋体" w:hAnsi="宋体" w:eastAsia="宋体" w:cs="华文宋体"/>
          <w:bCs/>
          <w:sz w:val="21"/>
          <w:szCs w:val="21"/>
          <w:highlight w:val="none"/>
          <w:lang w:eastAsia="zh-CN"/>
        </w:rPr>
        <w:t xml:space="preserve">（4）分期履行要求：</w:t>
      </w:r>
      <w:r/>
    </w:p>
    <w:p>
      <w:pPr>
        <w:ind w:firstLine="420"/>
        <w:spacing w:after="0" w:line="400" w:lineRule="exact"/>
        <w:rPr>
          <w:rFonts w:hint="eastAsia" w:ascii="宋体" w:hAnsi="宋体" w:eastAsia="宋体" w:cs="华文宋体"/>
          <w:sz w:val="21"/>
          <w:szCs w:val="21"/>
          <w:highlight w:val="none"/>
          <w:u w:val="single"/>
          <w:lang w:eastAsia="zh-CN"/>
        </w:rPr>
      </w:pPr>
      <w:r>
        <w:rPr>
          <w:rFonts w:hint="eastAsia" w:ascii="宋体" w:hAnsi="宋体" w:eastAsia="宋体" w:cs="华文宋体"/>
          <w:bCs/>
          <w:sz w:val="21"/>
          <w:szCs w:val="21"/>
          <w:highlight w:val="none"/>
          <w:lang w:eastAsia="zh-CN"/>
        </w:rPr>
        <w:t xml:space="preserve">（5）风险处置措施和替代方案：</w:t>
      </w:r>
      <w:r/>
    </w:p>
    <w:p>
      <w:pPr>
        <w:numPr>
          <w:ilvl w:val="0"/>
          <w:numId w:val="4"/>
        </w:numPr>
        <w:ind w:firstLine="422"/>
        <w:spacing w:after="0" w:line="400" w:lineRule="exact"/>
        <w:rPr>
          <w:rFonts w:hint="eastAsia" w:ascii="宋体" w:hAnsi="宋体" w:eastAsia="宋体" w:cs="华文宋体"/>
          <w:b/>
          <w:sz w:val="21"/>
          <w:szCs w:val="21"/>
          <w:highlight w:val="none"/>
        </w:rPr>
      </w:pPr>
      <w:r>
        <w:rPr>
          <w:rFonts w:hint="eastAsia" w:ascii="宋体" w:hAnsi="宋体" w:eastAsia="宋体" w:cs="华文宋体"/>
          <w:b/>
          <w:sz w:val="21"/>
          <w:szCs w:val="21"/>
          <w:highlight w:val="none"/>
        </w:rPr>
        <w:t xml:space="preserve">合同验收</w:t>
      </w:r>
      <w:r/>
    </w:p>
    <w:p>
      <w:pPr>
        <w:numPr>
          <w:ilvl w:val="0"/>
          <w:numId w:val="6"/>
        </w:numPr>
        <w:ind w:firstLine="420"/>
        <w:spacing w:after="0" w:line="400" w:lineRule="exact"/>
        <w:rPr>
          <w:rFonts w:hint="eastAsia" w:ascii="宋体" w:hAnsi="宋体" w:eastAsia="宋体" w:cs="华文宋体"/>
          <w:bCs/>
          <w:sz w:val="21"/>
          <w:szCs w:val="21"/>
          <w:highlight w:val="none"/>
          <w:lang w:eastAsia="zh-CN"/>
        </w:rPr>
      </w:pPr>
      <w:r>
        <w:rPr>
          <w:rFonts w:hint="eastAsia" w:ascii="宋体" w:hAnsi="宋体" w:eastAsia="宋体" w:cs="华文宋体"/>
          <w:bCs/>
          <w:sz w:val="21"/>
          <w:szCs w:val="21"/>
          <w:highlight w:val="none"/>
          <w:lang w:eastAsia="zh-CN"/>
        </w:rPr>
        <w:t xml:space="preserve">验收组织方式：</w:t>
      </w:r>
      <w:r>
        <w:rPr>
          <w:rFonts w:ascii="Wingdings" w:hAnsi="Wingdings" w:eastAsia="Wingdings" w:cs="Wingdings"/>
          <w:sz w:val="21"/>
          <w:szCs w:val="21"/>
          <w:highlight w:val="none"/>
          <w:lang w:eastAsia="zh-CN"/>
        </w:rPr>
        <w:t xml:space="preserve">¨</w:t>
      </w:r>
      <w:r>
        <w:rPr>
          <w:rFonts w:hint="eastAsia" w:ascii="宋体" w:hAnsi="宋体" w:eastAsia="宋体" w:cs="华文宋体"/>
          <w:bCs/>
          <w:sz w:val="21"/>
          <w:szCs w:val="21"/>
          <w:highlight w:val="none"/>
          <w:lang w:eastAsia="zh-CN"/>
        </w:rPr>
        <w:t xml:space="preserve">自行组织 </w:t>
      </w:r>
      <w:r>
        <w:rPr>
          <w:rFonts w:ascii="Wingdings" w:hAnsi="Wingdings" w:eastAsia="Wingdings" w:cs="Wingdings"/>
          <w:sz w:val="21"/>
          <w:szCs w:val="21"/>
          <w:highlight w:val="none"/>
          <w:lang w:eastAsia="zh-CN"/>
        </w:rPr>
        <w:t xml:space="preserve">¨</w:t>
      </w:r>
      <w:r>
        <w:rPr>
          <w:rFonts w:hint="eastAsia" w:ascii="宋体" w:hAnsi="宋体" w:eastAsia="宋体" w:cs="华文宋体"/>
          <w:bCs/>
          <w:sz w:val="21"/>
          <w:szCs w:val="21"/>
          <w:highlight w:val="none"/>
          <w:lang w:eastAsia="zh-CN"/>
        </w:rPr>
        <w:t xml:space="preserve">委托第三方组织</w:t>
      </w:r>
      <w:r/>
    </w:p>
    <w:p>
      <w:pPr>
        <w:spacing w:after="0" w:line="400" w:lineRule="exact"/>
        <w:rPr>
          <w:rFonts w:hint="eastAsia" w:ascii="宋体" w:hAnsi="宋体" w:eastAsia="宋体" w:cs="华文宋体"/>
          <w:bCs/>
          <w:sz w:val="21"/>
          <w:szCs w:val="21"/>
          <w:highlight w:val="none"/>
          <w:lang w:eastAsia="zh-CN"/>
        </w:rPr>
      </w:pPr>
      <w:r>
        <w:rPr>
          <w:rFonts w:hint="eastAsia" w:ascii="宋体" w:hAnsi="宋体" w:eastAsia="宋体" w:cs="华文宋体"/>
          <w:bCs/>
          <w:sz w:val="21"/>
          <w:szCs w:val="21"/>
          <w:highlight w:val="none"/>
          <w:lang w:eastAsia="zh-CN"/>
        </w:rPr>
        <w:t xml:space="preserve">         验收主体：</w:t>
      </w:r>
      <w:r/>
    </w:p>
    <w:p>
      <w:pPr>
        <w:spacing w:after="0" w:line="400" w:lineRule="exact"/>
        <w:rPr>
          <w:rFonts w:hint="eastAsia" w:ascii="宋体" w:hAnsi="宋体" w:eastAsia="宋体" w:cs="华文宋体"/>
          <w:bCs/>
          <w:sz w:val="21"/>
          <w:szCs w:val="21"/>
          <w:highlight w:val="none"/>
          <w:lang w:eastAsia="zh-CN"/>
        </w:rPr>
      </w:pPr>
      <w:r>
        <w:rPr>
          <w:rFonts w:hint="eastAsia" w:ascii="宋体" w:hAnsi="宋体" w:eastAsia="宋体" w:cs="华文宋体"/>
          <w:bCs/>
          <w:sz w:val="21"/>
          <w:szCs w:val="21"/>
          <w:highlight w:val="none"/>
          <w:lang w:eastAsia="zh-CN"/>
        </w:rPr>
        <w:t xml:space="preserve">        是否邀请本项目的其他供应商参加验收：</w:t>
      </w:r>
      <w:r>
        <w:rPr>
          <w:rFonts w:ascii="Wingdings" w:hAnsi="Wingdings" w:eastAsia="Wingdings" w:cs="Wingdings"/>
          <w:sz w:val="21"/>
          <w:szCs w:val="21"/>
          <w:highlight w:val="none"/>
          <w:lang w:eastAsia="zh-CN"/>
        </w:rPr>
        <w:t xml:space="preserve">¨</w:t>
      </w:r>
      <w:r>
        <w:rPr>
          <w:rFonts w:hint="eastAsia" w:ascii="宋体" w:hAnsi="宋体" w:eastAsia="宋体" w:cs="华文宋体"/>
          <w:bCs/>
          <w:sz w:val="21"/>
          <w:szCs w:val="21"/>
          <w:highlight w:val="none"/>
          <w:lang w:eastAsia="zh-CN"/>
        </w:rPr>
        <w:t xml:space="preserve">是  </w:t>
      </w:r>
      <w:r>
        <w:rPr>
          <w:rFonts w:ascii="Wingdings" w:hAnsi="Wingdings" w:eastAsia="Wingdings" w:cs="Wingdings"/>
          <w:sz w:val="21"/>
          <w:szCs w:val="21"/>
          <w:highlight w:val="none"/>
          <w:lang w:eastAsia="zh-CN"/>
        </w:rPr>
        <w:t xml:space="preserve">¨</w:t>
      </w:r>
      <w:r>
        <w:rPr>
          <w:rFonts w:hint="eastAsia" w:ascii="宋体" w:hAnsi="宋体" w:eastAsia="宋体" w:cs="华文宋体"/>
          <w:bCs/>
          <w:sz w:val="21"/>
          <w:szCs w:val="21"/>
          <w:highlight w:val="none"/>
          <w:lang w:eastAsia="zh-CN"/>
        </w:rPr>
        <w:t xml:space="preserve">否</w:t>
      </w:r>
      <w:r/>
    </w:p>
    <w:p>
      <w:pPr>
        <w:ind w:firstLine="840"/>
        <w:spacing w:after="0" w:line="400" w:lineRule="exact"/>
        <w:rPr>
          <w:rFonts w:hint="eastAsia" w:ascii="宋体" w:hAnsi="宋体" w:eastAsia="宋体" w:cs="华文宋体"/>
          <w:bCs/>
          <w:sz w:val="21"/>
          <w:szCs w:val="21"/>
          <w:highlight w:val="none"/>
          <w:lang w:eastAsia="zh-CN"/>
        </w:rPr>
      </w:pPr>
      <w:r>
        <w:rPr>
          <w:rFonts w:hint="eastAsia" w:ascii="宋体" w:hAnsi="宋体" w:eastAsia="宋体" w:cs="华文宋体"/>
          <w:bCs/>
          <w:sz w:val="21"/>
          <w:szCs w:val="21"/>
          <w:highlight w:val="none"/>
          <w:lang w:eastAsia="zh-CN"/>
        </w:rPr>
        <w:t xml:space="preserve">是否邀请专家参加验收：</w:t>
      </w:r>
      <w:r>
        <w:rPr>
          <w:rFonts w:ascii="Wingdings" w:hAnsi="Wingdings" w:eastAsia="Wingdings" w:cs="Wingdings"/>
          <w:sz w:val="21"/>
          <w:szCs w:val="21"/>
          <w:highlight w:val="none"/>
          <w:lang w:eastAsia="zh-CN"/>
        </w:rPr>
        <w:t xml:space="preserve">¨</w:t>
      </w:r>
      <w:r>
        <w:rPr>
          <w:rFonts w:hint="eastAsia" w:ascii="宋体" w:hAnsi="宋体" w:eastAsia="宋体" w:cs="华文宋体"/>
          <w:bCs/>
          <w:sz w:val="21"/>
          <w:szCs w:val="21"/>
          <w:highlight w:val="none"/>
          <w:lang w:eastAsia="zh-CN"/>
        </w:rPr>
        <w:t xml:space="preserve">是  </w:t>
      </w:r>
      <w:r>
        <w:rPr>
          <w:rFonts w:ascii="Wingdings" w:hAnsi="Wingdings" w:eastAsia="Wingdings" w:cs="Wingdings"/>
          <w:sz w:val="21"/>
          <w:szCs w:val="21"/>
          <w:highlight w:val="none"/>
          <w:lang w:eastAsia="zh-CN"/>
        </w:rPr>
        <w:t xml:space="preserve">¨</w:t>
      </w:r>
      <w:r>
        <w:rPr>
          <w:rFonts w:hint="eastAsia" w:ascii="宋体" w:hAnsi="宋体" w:eastAsia="宋体" w:cs="华文宋体"/>
          <w:bCs/>
          <w:sz w:val="21"/>
          <w:szCs w:val="21"/>
          <w:highlight w:val="none"/>
          <w:lang w:eastAsia="zh-CN"/>
        </w:rPr>
        <w:t xml:space="preserve">否</w:t>
      </w:r>
      <w:r/>
    </w:p>
    <w:p>
      <w:pPr>
        <w:ind w:firstLine="840"/>
        <w:spacing w:after="0" w:line="400" w:lineRule="exact"/>
        <w:rPr>
          <w:rFonts w:hint="eastAsia" w:ascii="宋体" w:hAnsi="宋体" w:eastAsia="宋体" w:cs="华文宋体"/>
          <w:bCs/>
          <w:sz w:val="21"/>
          <w:szCs w:val="21"/>
          <w:highlight w:val="none"/>
          <w:lang w:eastAsia="zh-CN"/>
        </w:rPr>
      </w:pPr>
      <w:r>
        <w:rPr>
          <w:rFonts w:hint="eastAsia" w:ascii="宋体" w:hAnsi="宋体" w:eastAsia="宋体" w:cs="华文宋体"/>
          <w:bCs/>
          <w:sz w:val="21"/>
          <w:szCs w:val="21"/>
          <w:highlight w:val="none"/>
          <w:lang w:eastAsia="zh-CN"/>
        </w:rPr>
        <w:t xml:space="preserve">是否邀请服务对象参加验收：</w:t>
      </w:r>
      <w:r>
        <w:rPr>
          <w:rFonts w:ascii="Wingdings" w:hAnsi="Wingdings" w:eastAsia="Wingdings" w:cs="Wingdings"/>
          <w:sz w:val="21"/>
          <w:szCs w:val="21"/>
          <w:highlight w:val="none"/>
          <w:lang w:eastAsia="zh-CN"/>
        </w:rPr>
        <w:t xml:space="preserve">¨</w:t>
      </w:r>
      <w:r>
        <w:rPr>
          <w:rFonts w:hint="eastAsia" w:ascii="宋体" w:hAnsi="宋体" w:eastAsia="宋体" w:cs="华文宋体"/>
          <w:bCs/>
          <w:sz w:val="21"/>
          <w:szCs w:val="21"/>
          <w:highlight w:val="none"/>
          <w:lang w:eastAsia="zh-CN"/>
        </w:rPr>
        <w:t xml:space="preserve">是  </w:t>
      </w:r>
      <w:r>
        <w:rPr>
          <w:rFonts w:ascii="Wingdings" w:hAnsi="Wingdings" w:eastAsia="Wingdings" w:cs="Wingdings"/>
          <w:sz w:val="21"/>
          <w:szCs w:val="21"/>
          <w:highlight w:val="none"/>
          <w:lang w:eastAsia="zh-CN"/>
        </w:rPr>
        <w:t xml:space="preserve">¨</w:t>
      </w:r>
      <w:r>
        <w:rPr>
          <w:rFonts w:hint="eastAsia" w:ascii="宋体" w:hAnsi="宋体" w:eastAsia="宋体" w:cs="华文宋体"/>
          <w:bCs/>
          <w:sz w:val="21"/>
          <w:szCs w:val="21"/>
          <w:highlight w:val="none"/>
          <w:lang w:eastAsia="zh-CN"/>
        </w:rPr>
        <w:t xml:space="preserve">否</w:t>
      </w:r>
      <w:r/>
    </w:p>
    <w:p>
      <w:pPr>
        <w:ind w:firstLine="840"/>
        <w:spacing w:after="0" w:line="400" w:lineRule="exact"/>
        <w:rPr>
          <w:rFonts w:hint="eastAsia" w:ascii="宋体" w:hAnsi="宋体" w:eastAsia="宋体" w:cs="华文宋体"/>
          <w:bCs/>
          <w:sz w:val="21"/>
          <w:szCs w:val="21"/>
          <w:highlight w:val="none"/>
          <w:lang w:eastAsia="zh-CN"/>
        </w:rPr>
      </w:pPr>
      <w:r>
        <w:rPr>
          <w:rFonts w:hint="eastAsia" w:ascii="宋体" w:hAnsi="宋体" w:eastAsia="宋体" w:cs="华文宋体"/>
          <w:bCs/>
          <w:sz w:val="21"/>
          <w:szCs w:val="21"/>
          <w:highlight w:val="none"/>
          <w:lang w:eastAsia="zh-CN"/>
        </w:rPr>
        <w:t xml:space="preserve">是否邀请第三方检测机构参加验收：</w:t>
      </w:r>
      <w:r>
        <w:rPr>
          <w:rFonts w:ascii="Wingdings" w:hAnsi="Wingdings" w:eastAsia="Wingdings" w:cs="Wingdings"/>
          <w:sz w:val="21"/>
          <w:szCs w:val="21"/>
          <w:highlight w:val="none"/>
          <w:lang w:eastAsia="zh-CN"/>
        </w:rPr>
        <w:t xml:space="preserve">¨</w:t>
      </w:r>
      <w:r>
        <w:rPr>
          <w:rFonts w:hint="eastAsia" w:ascii="宋体" w:hAnsi="宋体" w:eastAsia="宋体" w:cs="华文宋体"/>
          <w:bCs/>
          <w:sz w:val="21"/>
          <w:szCs w:val="21"/>
          <w:highlight w:val="none"/>
          <w:lang w:eastAsia="zh-CN"/>
        </w:rPr>
        <w:t xml:space="preserve">是  </w:t>
      </w:r>
      <w:r>
        <w:rPr>
          <w:rFonts w:ascii="Wingdings" w:hAnsi="Wingdings" w:eastAsia="Wingdings" w:cs="Wingdings"/>
          <w:sz w:val="21"/>
          <w:szCs w:val="21"/>
          <w:highlight w:val="none"/>
          <w:lang w:eastAsia="zh-CN"/>
        </w:rPr>
        <w:t xml:space="preserve">¨</w:t>
      </w:r>
      <w:r>
        <w:rPr>
          <w:rFonts w:hint="eastAsia" w:ascii="宋体" w:hAnsi="宋体" w:eastAsia="宋体" w:cs="华文宋体"/>
          <w:bCs/>
          <w:sz w:val="21"/>
          <w:szCs w:val="21"/>
          <w:highlight w:val="none"/>
          <w:lang w:eastAsia="zh-CN"/>
        </w:rPr>
        <w:t xml:space="preserve">否</w:t>
      </w:r>
      <w:r/>
    </w:p>
    <w:p>
      <w:pPr>
        <w:ind w:firstLine="840"/>
        <w:spacing w:after="0" w:line="400" w:lineRule="exact"/>
        <w:rPr>
          <w:rFonts w:hint="eastAsia" w:ascii="宋体" w:hAnsi="宋体" w:eastAsia="宋体" w:cs="华文宋体"/>
          <w:bCs/>
          <w:sz w:val="21"/>
          <w:szCs w:val="21"/>
          <w:highlight w:val="none"/>
          <w:lang w:eastAsia="zh-CN"/>
        </w:rPr>
      </w:pPr>
      <w:r>
        <w:rPr>
          <w:rFonts w:hint="eastAsia" w:ascii="宋体" w:hAnsi="宋体" w:eastAsia="宋体" w:cs="华文宋体"/>
          <w:bCs/>
          <w:sz w:val="21"/>
          <w:szCs w:val="21"/>
          <w:highlight w:val="none"/>
          <w:lang w:eastAsia="zh-CN"/>
        </w:rPr>
        <w:t xml:space="preserve">是否进行抽查检测：</w:t>
      </w:r>
      <w:r>
        <w:rPr>
          <w:rFonts w:ascii="Wingdings" w:hAnsi="Wingdings" w:eastAsia="Wingdings" w:cs="Wingdings"/>
          <w:sz w:val="21"/>
          <w:szCs w:val="21"/>
          <w:highlight w:val="none"/>
          <w:lang w:eastAsia="zh-CN"/>
        </w:rPr>
        <w:t xml:space="preserve">¨</w:t>
      </w:r>
      <w:r>
        <w:rPr>
          <w:rFonts w:hint="eastAsia" w:ascii="宋体" w:hAnsi="宋体" w:eastAsia="宋体" w:cs="华文宋体"/>
          <w:bCs/>
          <w:sz w:val="21"/>
          <w:szCs w:val="21"/>
          <w:highlight w:val="none"/>
          <w:lang w:eastAsia="zh-CN"/>
        </w:rPr>
        <w:t xml:space="preserve">是，抽查比例：</w:t>
      </w:r>
      <w:r>
        <w:rPr>
          <w:rFonts w:ascii="Wingdings" w:hAnsi="Wingdings" w:eastAsia="Wingdings" w:cs="Wingdings"/>
          <w:sz w:val="21"/>
          <w:szCs w:val="21"/>
          <w:highlight w:val="none"/>
          <w:lang w:eastAsia="zh-CN"/>
        </w:rPr>
        <w:t xml:space="preserve">¨</w:t>
      </w:r>
      <w:r>
        <w:rPr>
          <w:rFonts w:hint="eastAsia" w:ascii="宋体" w:hAnsi="宋体" w:eastAsia="宋体" w:cs="华文宋体"/>
          <w:bCs/>
          <w:sz w:val="21"/>
          <w:szCs w:val="21"/>
          <w:highlight w:val="none"/>
          <w:lang w:eastAsia="zh-CN"/>
        </w:rPr>
        <w:t xml:space="preserve">否</w:t>
      </w:r>
      <w:r/>
    </w:p>
    <w:p>
      <w:pPr>
        <w:ind w:firstLine="840"/>
        <w:spacing w:after="0" w:line="400" w:lineRule="exact"/>
        <w:rPr>
          <w:rFonts w:hint="eastAsia" w:ascii="宋体" w:hAnsi="宋体" w:eastAsia="宋体" w:cs="华文宋体"/>
          <w:bCs/>
          <w:sz w:val="21"/>
          <w:szCs w:val="21"/>
          <w:highlight w:val="none"/>
          <w:u w:val="single"/>
          <w:lang w:eastAsia="zh-CN"/>
        </w:rPr>
      </w:pPr>
      <w:r>
        <w:rPr>
          <w:rFonts w:hint="eastAsia" w:ascii="宋体" w:hAnsi="宋体" w:eastAsia="宋体" w:cs="华文宋体"/>
          <w:bCs/>
          <w:sz w:val="21"/>
          <w:szCs w:val="21"/>
          <w:highlight w:val="none"/>
          <w:lang w:eastAsia="zh-CN"/>
        </w:rPr>
        <w:t xml:space="preserve">是否存在破坏性检测：</w:t>
      </w:r>
      <w:r>
        <w:rPr>
          <w:rFonts w:ascii="Wingdings" w:hAnsi="Wingdings" w:eastAsia="Wingdings" w:cs="Wingdings"/>
          <w:sz w:val="21"/>
          <w:szCs w:val="21"/>
          <w:highlight w:val="none"/>
          <w:lang w:eastAsia="zh-CN"/>
        </w:rPr>
        <w:t xml:space="preserve">¨</w:t>
      </w:r>
      <w:r>
        <w:rPr>
          <w:rFonts w:hint="eastAsia" w:ascii="宋体" w:hAnsi="宋体" w:eastAsia="宋体" w:cs="华文宋体"/>
          <w:bCs/>
          <w:sz w:val="21"/>
          <w:szCs w:val="21"/>
          <w:highlight w:val="none"/>
          <w:lang w:eastAsia="zh-CN"/>
        </w:rPr>
        <w:t xml:space="preserve">是，</w:t>
      </w:r>
      <w:r>
        <w:rPr>
          <w:rFonts w:hint="eastAsia" w:ascii="宋体" w:hAnsi="宋体" w:eastAsia="宋体" w:cs="华文宋体"/>
          <w:bCs/>
          <w:sz w:val="21"/>
          <w:szCs w:val="21"/>
          <w:highlight w:val="none"/>
          <w:u w:val="single"/>
          <w:lang w:eastAsia="zh-CN"/>
        </w:rPr>
        <w:t xml:space="preserve">（应明确对被破坏的检测产品的处理方式）</w:t>
      </w:r>
      <w:r/>
    </w:p>
    <w:p>
      <w:pPr>
        <w:ind w:firstLine="840"/>
        <w:spacing w:after="0" w:line="400" w:lineRule="exact"/>
        <w:rPr>
          <w:rFonts w:hint="eastAsia" w:ascii="宋体" w:hAnsi="宋体" w:eastAsia="宋体" w:cs="华文宋体"/>
          <w:bCs/>
          <w:sz w:val="21"/>
          <w:szCs w:val="21"/>
          <w:highlight w:val="none"/>
          <w:lang w:eastAsia="zh-CN"/>
        </w:rPr>
      </w:pPr>
      <w:r>
        <w:rPr>
          <w:rFonts w:ascii="Wingdings" w:hAnsi="Wingdings" w:eastAsia="Wingdings" w:cs="Wingdings"/>
          <w:sz w:val="21"/>
          <w:szCs w:val="21"/>
          <w:highlight w:val="none"/>
          <w:lang w:eastAsia="zh-CN"/>
        </w:rPr>
        <w:t xml:space="preserve">¨</w:t>
      </w:r>
      <w:r>
        <w:rPr>
          <w:rFonts w:hint="eastAsia" w:ascii="宋体" w:hAnsi="宋体" w:eastAsia="宋体" w:cs="华文宋体"/>
          <w:bCs/>
          <w:sz w:val="21"/>
          <w:szCs w:val="21"/>
          <w:highlight w:val="none"/>
          <w:lang w:eastAsia="zh-CN"/>
        </w:rPr>
        <w:t xml:space="preserve">否</w:t>
      </w:r>
      <w:r/>
    </w:p>
    <w:p>
      <w:pPr>
        <w:ind w:firstLine="840"/>
        <w:spacing w:after="0" w:line="400" w:lineRule="exact"/>
        <w:rPr>
          <w:rFonts w:hint="eastAsia" w:ascii="宋体" w:hAnsi="宋体" w:eastAsia="宋体" w:cs="华文宋体"/>
          <w:bCs/>
          <w:sz w:val="21"/>
          <w:szCs w:val="21"/>
          <w:highlight w:val="none"/>
          <w:u w:val="single"/>
          <w:lang w:eastAsia="zh-CN"/>
        </w:rPr>
      </w:pPr>
      <w:r>
        <w:rPr>
          <w:rFonts w:hint="eastAsia" w:ascii="宋体" w:hAnsi="宋体" w:eastAsia="宋体" w:cs="华文宋体"/>
          <w:bCs/>
          <w:sz w:val="21"/>
          <w:szCs w:val="21"/>
          <w:highlight w:val="none"/>
          <w:lang w:eastAsia="zh-CN"/>
        </w:rPr>
        <w:t xml:space="preserve">验收组织的其他事项：</w:t>
      </w:r>
      <w:r/>
    </w:p>
    <w:p>
      <w:pPr>
        <w:ind w:firstLine="420"/>
        <w:spacing w:after="0" w:line="400" w:lineRule="exact"/>
        <w:rPr>
          <w:rFonts w:hint="eastAsia" w:ascii="宋体" w:hAnsi="宋体" w:eastAsia="宋体" w:cs="华文宋体"/>
          <w:bCs/>
          <w:sz w:val="21"/>
          <w:szCs w:val="21"/>
          <w:highlight w:val="none"/>
          <w:u w:val="single"/>
          <w:lang w:eastAsia="zh-CN"/>
        </w:rPr>
      </w:pPr>
      <w:r>
        <w:rPr>
          <w:rFonts w:hint="eastAsia" w:ascii="宋体" w:hAnsi="宋体" w:eastAsia="宋体" w:cs="华文宋体"/>
          <w:bCs/>
          <w:sz w:val="21"/>
          <w:szCs w:val="21"/>
          <w:highlight w:val="none"/>
          <w:lang w:eastAsia="zh-CN"/>
        </w:rPr>
        <w:t xml:space="preserve">（2）履约验收时间：</w:t>
      </w:r>
      <w:r>
        <w:rPr>
          <w:rFonts w:hint="eastAsia" w:ascii="宋体" w:hAnsi="宋体" w:eastAsia="宋体" w:cs="华文宋体"/>
          <w:bCs/>
          <w:sz w:val="21"/>
          <w:szCs w:val="21"/>
          <w:highlight w:val="none"/>
          <w:u w:val="single"/>
          <w:lang w:eastAsia="zh-CN"/>
        </w:rPr>
        <w:t xml:space="preserve">（计划于何时验收/供应商提出验收申请之日起   日内组织验收） </w:t>
      </w:r>
      <w:r/>
    </w:p>
    <w:p>
      <w:pPr>
        <w:ind w:firstLine="420"/>
        <w:spacing w:after="0" w:line="400" w:lineRule="exact"/>
        <w:rPr>
          <w:rFonts w:hint="eastAsia" w:ascii="宋体" w:hAnsi="宋体" w:eastAsia="宋体" w:cs="华文宋体"/>
          <w:bCs/>
          <w:sz w:val="21"/>
          <w:szCs w:val="21"/>
          <w:highlight w:val="none"/>
          <w:lang w:eastAsia="zh-CN"/>
        </w:rPr>
      </w:pPr>
      <w:r>
        <w:rPr>
          <w:rFonts w:hint="eastAsia" w:ascii="宋体" w:hAnsi="宋体" w:eastAsia="宋体" w:cs="华文宋体"/>
          <w:bCs/>
          <w:sz w:val="21"/>
          <w:szCs w:val="21"/>
          <w:highlight w:val="none"/>
          <w:lang w:eastAsia="zh-CN"/>
        </w:rPr>
        <w:t xml:space="preserve">（3）履约验收方式：</w:t>
      </w:r>
      <w:r>
        <w:rPr>
          <w:rFonts w:ascii="Wingdings" w:hAnsi="Wingdings" w:eastAsia="Wingdings" w:cs="Wingdings"/>
          <w:sz w:val="21"/>
          <w:szCs w:val="21"/>
          <w:highlight w:val="none"/>
          <w:lang w:eastAsia="zh-CN"/>
        </w:rPr>
        <w:t xml:space="preserve">¨</w:t>
      </w:r>
      <w:r>
        <w:rPr>
          <w:rFonts w:hint="eastAsia" w:ascii="宋体" w:hAnsi="宋体" w:eastAsia="宋体" w:cs="华文宋体"/>
          <w:bCs/>
          <w:sz w:val="21"/>
          <w:szCs w:val="21"/>
          <w:highlight w:val="none"/>
          <w:lang w:eastAsia="zh-CN"/>
        </w:rPr>
        <w:t xml:space="preserve">一次性验收         </w:t>
      </w:r>
      <w:r/>
    </w:p>
    <w:p>
      <w:pPr>
        <w:spacing w:after="0" w:line="400" w:lineRule="exact"/>
        <w:rPr>
          <w:rFonts w:hint="eastAsia" w:ascii="宋体" w:hAnsi="宋体" w:eastAsia="宋体" w:cs="华文宋体"/>
          <w:bCs/>
          <w:sz w:val="21"/>
          <w:szCs w:val="21"/>
          <w:highlight w:val="none"/>
          <w:lang w:eastAsia="zh-CN"/>
        </w:rPr>
      </w:pPr>
      <w:r>
        <w:rPr>
          <w:rFonts w:ascii="Wingdings" w:hAnsi="Wingdings" w:eastAsia="Wingdings" w:cs="Wingdings"/>
          <w:sz w:val="21"/>
          <w:szCs w:val="21"/>
          <w:highlight w:val="none"/>
          <w:lang w:eastAsia="zh-CN"/>
        </w:rPr>
        <w:t xml:space="preserve">¨</w:t>
      </w:r>
      <w:r>
        <w:rPr>
          <w:rFonts w:hint="eastAsia" w:ascii="宋体" w:hAnsi="宋体" w:eastAsia="宋体" w:cs="华文宋体"/>
          <w:bCs/>
          <w:sz w:val="21"/>
          <w:szCs w:val="21"/>
          <w:highlight w:val="none"/>
          <w:lang w:eastAsia="zh-CN"/>
        </w:rPr>
        <w:t xml:space="preserve">分期/分项验收：</w:t>
      </w:r>
      <w:r>
        <w:rPr>
          <w:rFonts w:hint="eastAsia" w:ascii="宋体" w:hAnsi="宋体" w:eastAsia="宋体" w:cs="华文宋体"/>
          <w:bCs/>
          <w:sz w:val="21"/>
          <w:szCs w:val="21"/>
          <w:highlight w:val="none"/>
          <w:u w:val="single"/>
          <w:lang w:eastAsia="zh-CN"/>
        </w:rPr>
        <w:t xml:space="preserve"> （应明确分期/分项验收的工作安排）  </w:t>
      </w:r>
      <w:r/>
    </w:p>
    <w:p>
      <w:pPr>
        <w:ind w:firstLine="420"/>
        <w:spacing w:after="0" w:line="400" w:lineRule="exact"/>
        <w:rPr>
          <w:rFonts w:hint="eastAsia" w:ascii="宋体" w:hAnsi="宋体" w:eastAsia="宋体" w:cs="华文宋体"/>
          <w:bCs/>
          <w:sz w:val="21"/>
          <w:szCs w:val="21"/>
          <w:highlight w:val="none"/>
          <w:lang w:eastAsia="zh-CN"/>
        </w:rPr>
      </w:pPr>
      <w:r>
        <w:rPr>
          <w:rFonts w:hint="eastAsia" w:ascii="宋体" w:hAnsi="宋体" w:eastAsia="宋体" w:cs="华文宋体"/>
          <w:bCs/>
          <w:sz w:val="21"/>
          <w:szCs w:val="21"/>
          <w:highlight w:val="none"/>
          <w:lang w:eastAsia="zh-CN"/>
        </w:rPr>
        <w:t xml:space="preserve">（4）履约验收程序：</w:t>
      </w:r>
      <w:r/>
    </w:p>
    <w:p>
      <w:pPr>
        <w:ind w:firstLine="420"/>
        <w:spacing w:after="0" w:line="400" w:lineRule="exact"/>
        <w:rPr>
          <w:rFonts w:hint="eastAsia" w:ascii="宋体" w:hAnsi="宋体" w:eastAsia="宋体" w:cs="华文宋体"/>
          <w:bCs/>
          <w:sz w:val="21"/>
          <w:szCs w:val="21"/>
          <w:highlight w:val="none"/>
          <w:u w:val="single"/>
          <w:lang w:eastAsia="zh-CN"/>
        </w:rPr>
      </w:pPr>
      <w:r>
        <w:rPr>
          <w:rFonts w:hint="eastAsia" w:ascii="宋体" w:hAnsi="宋体" w:eastAsia="宋体" w:cs="华文宋体"/>
          <w:bCs/>
          <w:sz w:val="21"/>
          <w:szCs w:val="21"/>
          <w:highlight w:val="none"/>
          <w:lang w:eastAsia="zh-CN"/>
        </w:rPr>
        <w:t xml:space="preserve">（5）履约验收的内容：</w:t>
      </w:r>
      <w:r>
        <w:rPr>
          <w:rFonts w:hint="eastAsia" w:ascii="宋体" w:hAnsi="宋体" w:eastAsia="宋体" w:cs="华文宋体"/>
          <w:bCs/>
          <w:sz w:val="21"/>
          <w:szCs w:val="21"/>
          <w:highlight w:val="none"/>
          <w:u w:val="single"/>
          <w:lang w:eastAsia="zh-CN"/>
        </w:rPr>
        <w:t xml:space="preserve"> （应当包括每一项技术和商务要求的履约情况，特别是落实政府采购扶持中小企业，支持绿色发展和乡村振兴等政策情况）                                      </w:t>
      </w:r>
      <w:r/>
    </w:p>
    <w:p>
      <w:pPr>
        <w:ind w:firstLine="420"/>
        <w:spacing w:after="0" w:line="400" w:lineRule="exact"/>
        <w:rPr>
          <w:rFonts w:hint="eastAsia" w:ascii="宋体" w:hAnsi="宋体" w:eastAsia="宋体" w:cs="华文宋体"/>
          <w:bCs/>
          <w:sz w:val="21"/>
          <w:szCs w:val="21"/>
          <w:highlight w:val="none"/>
          <w:u w:val="single"/>
          <w:lang w:eastAsia="zh-CN"/>
        </w:rPr>
      </w:pPr>
      <w:r>
        <w:rPr>
          <w:rFonts w:hint="eastAsia" w:ascii="宋体" w:hAnsi="宋体" w:eastAsia="宋体" w:cs="华文宋体"/>
          <w:bCs/>
          <w:sz w:val="21"/>
          <w:szCs w:val="21"/>
          <w:highlight w:val="none"/>
          <w:lang w:eastAsia="zh-CN"/>
        </w:rPr>
        <w:t xml:space="preserve">（6）履约验收标准：</w:t>
      </w:r>
      <w:r/>
    </w:p>
    <w:p>
      <w:pPr>
        <w:pStyle w:val="1368"/>
        <w:ind w:firstLine="420"/>
        <w:rPr>
          <w:rFonts w:hint="eastAsia" w:ascii="宋体" w:hAnsi="宋体" w:eastAsia="宋体" w:cs="华文宋体"/>
          <w:sz w:val="21"/>
          <w:highlight w:val="none"/>
        </w:rPr>
      </w:pPr>
      <w:r>
        <w:rPr>
          <w:rFonts w:hint="eastAsia" w:ascii="宋体" w:hAnsi="宋体" w:eastAsia="宋体" w:cs="华文宋体"/>
          <w:bCs/>
          <w:sz w:val="21"/>
          <w:highlight w:val="none"/>
        </w:rPr>
        <w:t xml:space="preserve">（7）是否以采购活动中供应商提供的样品作为参考：</w:t>
      </w:r>
      <w:r>
        <w:rPr>
          <w:rFonts w:ascii="Wingdings" w:hAnsi="Wingdings" w:eastAsia="Wingdings" w:cs="Wingdings"/>
          <w:sz w:val="21"/>
          <w:highlight w:val="none"/>
        </w:rPr>
        <w:t xml:space="preserve">¨</w:t>
      </w:r>
      <w:r>
        <w:rPr>
          <w:rFonts w:hint="eastAsia" w:ascii="宋体" w:hAnsi="宋体" w:eastAsia="宋体" w:cs="华文宋体"/>
          <w:bCs/>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华文宋体"/>
          <w:bCs/>
          <w:sz w:val="21"/>
          <w:highlight w:val="none"/>
        </w:rPr>
        <w:t xml:space="preserve">否</w:t>
      </w:r>
      <w:r/>
    </w:p>
    <w:p>
      <w:pPr>
        <w:ind w:firstLine="420"/>
        <w:spacing w:after="0" w:line="400" w:lineRule="exact"/>
        <w:rPr>
          <w:rFonts w:hint="eastAsia" w:ascii="宋体" w:hAnsi="宋体" w:eastAsia="宋体" w:cs="华文宋体"/>
          <w:bCs/>
          <w:sz w:val="21"/>
          <w:szCs w:val="21"/>
          <w:highlight w:val="none"/>
          <w:u w:val="single"/>
          <w:lang w:eastAsia="zh-CN"/>
        </w:rPr>
      </w:pPr>
      <w:r>
        <w:rPr>
          <w:rFonts w:hint="eastAsia" w:ascii="宋体" w:hAnsi="宋体" w:eastAsia="宋体" w:cs="华文宋体"/>
          <w:bCs/>
          <w:sz w:val="21"/>
          <w:szCs w:val="21"/>
          <w:highlight w:val="none"/>
          <w:lang w:eastAsia="zh-CN"/>
        </w:rPr>
        <w:t xml:space="preserve">（8）履约验收其他事项：</w:t>
      </w:r>
      <w:r>
        <w:rPr>
          <w:rFonts w:hint="eastAsia" w:ascii="宋体" w:hAnsi="宋体" w:eastAsia="宋体" w:cs="华文宋体"/>
          <w:bCs/>
          <w:sz w:val="21"/>
          <w:szCs w:val="21"/>
          <w:highlight w:val="none"/>
          <w:u w:val="single"/>
          <w:lang w:eastAsia="zh-CN"/>
        </w:rPr>
        <w:t xml:space="preserve">      （产权过户登记等）          </w:t>
      </w:r>
      <w:r/>
    </w:p>
    <w:p>
      <w:pPr>
        <w:numPr>
          <w:ilvl w:val="0"/>
          <w:numId w:val="4"/>
        </w:numPr>
        <w:ind w:firstLine="422"/>
        <w:spacing w:after="0" w:line="400" w:lineRule="exact"/>
        <w:rPr>
          <w:rFonts w:hint="eastAsia" w:ascii="宋体" w:hAnsi="宋体" w:eastAsia="宋体" w:cs="华文宋体"/>
          <w:b/>
          <w:sz w:val="21"/>
          <w:szCs w:val="21"/>
          <w:highlight w:val="none"/>
        </w:rPr>
      </w:pPr>
      <w:r>
        <w:rPr>
          <w:rFonts w:hint="eastAsia" w:ascii="宋体" w:hAnsi="宋体" w:eastAsia="宋体" w:cs="华文宋体"/>
          <w:b/>
          <w:sz w:val="21"/>
          <w:szCs w:val="21"/>
          <w:highlight w:val="none"/>
        </w:rPr>
        <w:t xml:space="preserve">组成合同的文件</w:t>
      </w:r>
      <w:r/>
    </w:p>
    <w:p>
      <w:p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本协议书与下列文件一起构成合同文件，如下述文件之间有任何抵触、矛盾或歧义，应按以下顺序解释：</w:t>
      </w:r>
      <w:r/>
    </w:p>
    <w:p>
      <w:p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（1）政府采购合同协议书及其变更、补充协议</w:t>
      </w:r>
      <w:r/>
    </w:p>
    <w:p>
      <w:p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（2）政府采购合同专用条款</w:t>
      </w:r>
      <w:r/>
    </w:p>
    <w:p>
      <w:p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（3）政府采购合同通用条款</w:t>
      </w:r>
      <w:r/>
    </w:p>
    <w:p>
      <w:p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（4）中标（成交）通知书</w:t>
      </w:r>
      <w:r/>
    </w:p>
    <w:p>
      <w:p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（5）投标（响应）文件</w:t>
      </w:r>
      <w:r/>
    </w:p>
    <w:p>
      <w:p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（6）采购文件</w:t>
      </w:r>
      <w:r/>
    </w:p>
    <w:p>
      <w:p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（7）有关技术文件，图纸</w:t>
      </w:r>
      <w:r/>
    </w:p>
    <w:p>
      <w:pPr>
        <w:pStyle w:val="1368"/>
        <w:ind w:firstLine="420"/>
        <w:rPr>
          <w:rFonts w:hint="eastAsia" w:ascii="宋体" w:hAnsi="宋体" w:eastAsia="宋体" w:cs="华文宋体"/>
          <w:sz w:val="21"/>
          <w:highlight w:val="none"/>
        </w:rPr>
      </w:pPr>
      <w:r>
        <w:rPr>
          <w:rFonts w:hint="eastAsia" w:ascii="宋体" w:hAnsi="宋体" w:eastAsia="宋体" w:cs="华文宋体"/>
          <w:sz w:val="21"/>
          <w:highlight w:val="none"/>
        </w:rPr>
        <w:t xml:space="preserve">（8）国家法律、行政法规和规章制度规定或合同约定的作为合同组成部分的其他文件</w:t>
      </w:r>
      <w:r/>
    </w:p>
    <w:p>
      <w:pPr>
        <w:numPr>
          <w:ilvl w:val="0"/>
          <w:numId w:val="4"/>
        </w:numPr>
        <w:ind w:firstLine="422"/>
        <w:spacing w:after="0" w:line="400" w:lineRule="exact"/>
        <w:rPr>
          <w:rFonts w:hint="eastAsia" w:ascii="宋体" w:hAnsi="宋体" w:eastAsia="宋体" w:cs="华文宋体"/>
          <w:b/>
          <w:sz w:val="21"/>
          <w:szCs w:val="21"/>
          <w:highlight w:val="none"/>
        </w:rPr>
      </w:pPr>
      <w:r>
        <w:rPr>
          <w:rFonts w:hint="eastAsia" w:ascii="宋体" w:hAnsi="宋体" w:eastAsia="宋体" w:cs="华文宋体"/>
          <w:b/>
          <w:sz w:val="21"/>
          <w:szCs w:val="21"/>
          <w:highlight w:val="none"/>
        </w:rPr>
        <w:t xml:space="preserve">合同生效</w:t>
      </w:r>
      <w:r/>
    </w:p>
    <w:p>
      <w:pPr>
        <w:ind w:firstLine="420"/>
        <w:spacing w:after="0" w:line="400" w:lineRule="exact"/>
        <w:rPr>
          <w:rFonts w:hint="eastAsia" w:ascii="宋体" w:hAnsi="宋体" w:eastAsia="宋体" w:cs="华文宋体"/>
          <w:sz w:val="21"/>
          <w:szCs w:val="21"/>
          <w:highlight w:val="none"/>
        </w:rPr>
      </w:pPr>
      <w:r>
        <w:rPr>
          <w:rFonts w:hint="eastAsia" w:ascii="宋体" w:hAnsi="宋体" w:eastAsia="宋体" w:cs="华文宋体"/>
          <w:sz w:val="21"/>
          <w:szCs w:val="21"/>
          <w:highlight w:val="none"/>
        </w:rPr>
        <w:t xml:space="preserve">本合同自生效。</w:t>
      </w:r>
      <w:r/>
    </w:p>
    <w:p>
      <w:pPr>
        <w:numPr>
          <w:ilvl w:val="0"/>
          <w:numId w:val="4"/>
        </w:numPr>
        <w:ind w:firstLine="422"/>
        <w:spacing w:after="0" w:line="400" w:lineRule="exact"/>
        <w:rPr>
          <w:rFonts w:hint="eastAsia" w:ascii="宋体" w:hAnsi="宋体" w:eastAsia="宋体" w:cs="华文宋体"/>
          <w:b/>
          <w:sz w:val="21"/>
          <w:szCs w:val="21"/>
          <w:highlight w:val="none"/>
        </w:rPr>
      </w:pPr>
      <w:r>
        <w:rPr>
          <w:rFonts w:hint="eastAsia" w:ascii="宋体" w:hAnsi="宋体" w:eastAsia="宋体" w:cs="华文宋体"/>
          <w:b/>
          <w:sz w:val="21"/>
          <w:szCs w:val="21"/>
          <w:highlight w:val="none"/>
        </w:rPr>
        <w:t xml:space="preserve">合同份数</w:t>
      </w:r>
      <w:r/>
    </w:p>
    <w:p>
      <w:p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本合同一式份，甲方执份，乙方执份，均具有同等法律效力。</w:t>
      </w:r>
      <w:r/>
    </w:p>
    <w:p>
      <w:p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合同订立时间：年月日</w:t>
      </w:r>
      <w:r/>
    </w:p>
    <w:p>
      <w:p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合同订立地点：</w:t>
      </w:r>
      <w:r/>
    </w:p>
    <w:p>
      <w:p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附件：具体标的及其技术要求和商务要求、联合协议、分包意向协议等。</w:t>
      </w:r>
      <w:r/>
    </w:p>
    <w:p>
      <w:pPr>
        <w:pStyle w:val="1369"/>
        <w:spacing w:after="0" w:line="400" w:lineRule="exact"/>
        <w:rPr>
          <w:rFonts w:hint="eastAsia" w:ascii="宋体" w:hAnsi="宋体" w:eastAsia="宋体" w:cs="华文宋体"/>
          <w:sz w:val="21"/>
          <w:highlight w:val="none"/>
          <w:lang w:eastAsia="zh-CN"/>
        </w:rPr>
      </w:pPr>
      <w:r>
        <w:rPr>
          <w:rFonts w:hint="eastAsia" w:ascii="宋体" w:hAnsi="宋体" w:eastAsia="宋体" w:cs="华文宋体"/>
          <w:sz w:val="21"/>
          <w:highlight w:val="none"/>
          <w:lang w:eastAsia="zh-CN"/>
        </w:rPr>
      </w:r>
      <w:r/>
    </w:p>
    <w:p>
      <w:pPr>
        <w:spacing w:after="0"/>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br w:type="page" w:clear="all"/>
      </w:r>
      <w:r/>
    </w:p>
    <w:p>
      <w:pPr>
        <w:pStyle w:val="1369"/>
        <w:spacing w:after="0"/>
        <w:rPr>
          <w:rFonts w:hint="eastAsia" w:ascii="宋体" w:hAnsi="宋体" w:eastAsia="宋体" w:cs="华文宋体"/>
          <w:sz w:val="21"/>
          <w:highlight w:val="none"/>
          <w:lang w:eastAsia="zh-CN"/>
        </w:rPr>
      </w:pPr>
      <w:r>
        <w:rPr>
          <w:rFonts w:hint="eastAsia" w:ascii="宋体" w:hAnsi="宋体" w:eastAsia="宋体" w:cs="华文宋体"/>
          <w:sz w:val="21"/>
          <w:highlight w:val="none"/>
          <w:lang w:eastAsia="zh-CN"/>
        </w:rPr>
      </w:r>
      <w:r/>
    </w:p>
    <w:tbl>
      <w:tblPr>
        <w:tblStyle w:val="723"/>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11"/>
        <w:gridCol w:w="2564"/>
        <w:gridCol w:w="2103"/>
        <w:gridCol w:w="2250"/>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after="0" w:line="3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甲方（采购人、受采购人委托签订合同的单位或采购文件约定的合同甲方）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after="0" w:line="300" w:lineRule="exact"/>
              <w:rPr>
                <w:rFonts w:hint="eastAsia" w:ascii="宋体" w:hAnsi="宋体" w:eastAsia="宋体" w:cs="华文宋体"/>
                <w:sz w:val="21"/>
                <w:szCs w:val="21"/>
                <w:highlight w:val="none"/>
              </w:rPr>
            </w:pPr>
            <w:r>
              <w:rPr>
                <w:rFonts w:hint="eastAsia" w:ascii="宋体" w:hAnsi="宋体" w:eastAsia="宋体" w:cs="华文宋体"/>
                <w:sz w:val="21"/>
                <w:szCs w:val="21"/>
                <w:highlight w:val="none"/>
              </w:rPr>
              <w:t xml:space="preserve">乙方（供应商）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0" w:line="3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单位名称（公章或合同章）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0" w:line="3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0" w:line="3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单位名称（公章或合同章）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0" w:line="300" w:lineRule="exact"/>
              <w:rPr>
                <w:rFonts w:hint="eastAsia" w:ascii="宋体" w:hAnsi="宋体" w:eastAsia="宋体" w:cs="华文宋体"/>
                <w:spacing w:val="20"/>
                <w:sz w:val="21"/>
                <w:szCs w:val="21"/>
                <w:highlight w:val="none"/>
                <w:lang w:eastAsia="zh-CN"/>
              </w:rPr>
            </w:pPr>
            <w:r>
              <w:rPr>
                <w:rFonts w:hint="eastAsia" w:ascii="宋体" w:hAnsi="宋体" w:eastAsia="宋体" w:cs="华文宋体"/>
                <w:spacing w:val="20"/>
                <w:sz w:val="21"/>
                <w:szCs w:val="21"/>
                <w:highlight w:val="none"/>
                <w:lang w:eastAsia="zh-CN"/>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after="0" w:line="3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法定代表人</w:t>
            </w:r>
            <w:r/>
          </w:p>
          <w:p>
            <w:pPr>
              <w:ind w:firstLine="100"/>
              <w:jc w:val="center"/>
              <w:spacing w:after="0" w:line="3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或其委托代理人（签章）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after="0" w:line="3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after="0" w:line="3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法定代表人</w:t>
            </w:r>
            <w:r/>
          </w:p>
          <w:p>
            <w:pPr>
              <w:jc w:val="center"/>
              <w:spacing w:after="0" w:line="3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或其委托代理人（签章）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0" w:line="3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after="0" w:line="3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after="0" w:line="3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0" w:line="3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0" w:line="300" w:lineRule="exact"/>
              <w:rPr>
                <w:rFonts w:hint="eastAsia" w:ascii="宋体" w:hAnsi="宋体" w:eastAsia="宋体" w:cs="华文宋体"/>
                <w:spacing w:val="20"/>
                <w:sz w:val="21"/>
                <w:szCs w:val="21"/>
                <w:highlight w:val="none"/>
              </w:rPr>
            </w:pPr>
            <w:r>
              <w:rPr>
                <w:rFonts w:hint="eastAsia" w:ascii="宋体" w:hAnsi="宋体" w:eastAsia="宋体" w:cs="华文宋体"/>
                <w:spacing w:val="20"/>
                <w:sz w:val="21"/>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0" w:line="3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0" w:line="300" w:lineRule="exact"/>
              <w:rPr>
                <w:rFonts w:hint="eastAsia" w:ascii="宋体" w:hAnsi="宋体" w:eastAsia="宋体" w:cs="华文宋体"/>
                <w:sz w:val="21"/>
                <w:szCs w:val="21"/>
                <w:highlight w:val="none"/>
              </w:rPr>
            </w:pPr>
            <w:r>
              <w:rPr>
                <w:rFonts w:hint="eastAsia" w:ascii="宋体" w:hAnsi="宋体" w:eastAsia="宋体" w:cs="华文宋体"/>
                <w:sz w:val="21"/>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0" w:line="3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0" w:line="300" w:lineRule="exact"/>
              <w:rPr>
                <w:rFonts w:hint="eastAsia" w:ascii="宋体" w:hAnsi="宋体" w:eastAsia="宋体" w:cs="华文宋体"/>
                <w:spacing w:val="20"/>
                <w:sz w:val="21"/>
                <w:szCs w:val="21"/>
                <w:highlight w:val="none"/>
              </w:rPr>
            </w:pPr>
            <w:r>
              <w:rPr>
                <w:rFonts w:hint="eastAsia" w:ascii="宋体" w:hAnsi="宋体" w:eastAsia="宋体" w:cs="华文宋体"/>
                <w:spacing w:val="20"/>
                <w:sz w:val="21"/>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0" w:line="300" w:lineRule="exact"/>
              <w:rPr>
                <w:rFonts w:hint="eastAsia" w:ascii="宋体" w:hAnsi="宋体" w:eastAsia="宋体" w:cs="华文宋体"/>
                <w:sz w:val="21"/>
                <w:szCs w:val="21"/>
                <w:highlight w:val="none"/>
              </w:rPr>
            </w:pPr>
            <w:r>
              <w:rPr>
                <w:rFonts w:hint="eastAsia" w:ascii="宋体" w:hAnsi="宋体" w:eastAsia="宋体" w:cs="华文宋体"/>
                <w:sz w:val="21"/>
                <w:szCs w:val="21"/>
                <w:highlight w:val="none"/>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0" w:line="300" w:lineRule="exact"/>
              <w:rPr>
                <w:rFonts w:hint="eastAsia" w:ascii="宋体" w:hAnsi="宋体" w:eastAsia="宋体" w:cs="华文宋体"/>
                <w:sz w:val="21"/>
                <w:szCs w:val="21"/>
                <w:highlight w:val="none"/>
              </w:rPr>
            </w:pPr>
            <w:r>
              <w:rPr>
                <w:rFonts w:hint="eastAsia" w:ascii="宋体" w:hAnsi="宋体" w:eastAsia="宋体" w:cs="华文宋体"/>
                <w:sz w:val="21"/>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0" w:line="300" w:lineRule="exact"/>
              <w:rPr>
                <w:rFonts w:hint="eastAsia" w:ascii="宋体" w:hAnsi="宋体" w:eastAsia="宋体" w:cs="华文宋体"/>
                <w:sz w:val="21"/>
                <w:szCs w:val="21"/>
                <w:highlight w:val="none"/>
              </w:rPr>
            </w:pPr>
            <w:r>
              <w:rPr>
                <w:rFonts w:hint="eastAsia" w:ascii="宋体" w:hAnsi="宋体" w:eastAsia="宋体" w:cs="华文宋体"/>
                <w:sz w:val="21"/>
                <w:szCs w:val="21"/>
                <w:highlight w:val="none"/>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0" w:line="300" w:lineRule="exact"/>
              <w:rPr>
                <w:rFonts w:hint="eastAsia" w:ascii="宋体" w:hAnsi="宋体" w:eastAsia="宋体" w:cs="华文宋体"/>
                <w:spacing w:val="20"/>
                <w:sz w:val="21"/>
                <w:szCs w:val="21"/>
                <w:highlight w:val="none"/>
              </w:rPr>
            </w:pPr>
            <w:r>
              <w:rPr>
                <w:rFonts w:hint="eastAsia" w:ascii="宋体" w:hAnsi="宋体" w:eastAsia="宋体" w:cs="华文宋体"/>
                <w:spacing w:val="20"/>
                <w:sz w:val="21"/>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0" w:line="300" w:lineRule="exact"/>
              <w:rPr>
                <w:rFonts w:hint="eastAsia" w:ascii="宋体" w:hAnsi="宋体" w:eastAsia="宋体" w:cs="华文宋体"/>
                <w:sz w:val="21"/>
                <w:szCs w:val="21"/>
                <w:highlight w:val="none"/>
              </w:rPr>
            </w:pPr>
            <w:r>
              <w:rPr>
                <w:rFonts w:hint="eastAsia" w:ascii="宋体" w:hAnsi="宋体" w:eastAsia="宋体" w:cs="华文宋体"/>
                <w:sz w:val="21"/>
                <w:szCs w:val="21"/>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0" w:line="300" w:lineRule="exact"/>
              <w:rPr>
                <w:rFonts w:hint="eastAsia" w:ascii="宋体" w:hAnsi="宋体" w:eastAsia="宋体" w:cs="华文宋体"/>
                <w:sz w:val="21"/>
                <w:szCs w:val="21"/>
                <w:highlight w:val="none"/>
              </w:rPr>
            </w:pPr>
            <w:r>
              <w:rPr>
                <w:rFonts w:hint="eastAsia" w:ascii="宋体" w:hAnsi="宋体" w:eastAsia="宋体" w:cs="华文宋体"/>
                <w:sz w:val="21"/>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0" w:line="300" w:lineRule="exact"/>
              <w:rPr>
                <w:rFonts w:hint="eastAsia" w:ascii="宋体" w:hAnsi="宋体" w:eastAsia="宋体" w:cs="华文宋体"/>
                <w:sz w:val="21"/>
                <w:szCs w:val="21"/>
                <w:highlight w:val="none"/>
              </w:rPr>
            </w:pPr>
            <w:r>
              <w:rPr>
                <w:rFonts w:hint="eastAsia" w:ascii="宋体" w:hAnsi="宋体" w:eastAsia="宋体" w:cs="华文宋体"/>
                <w:sz w:val="21"/>
                <w:szCs w:val="21"/>
                <w:highlight w:val="none"/>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0" w:line="300" w:lineRule="exact"/>
              <w:rPr>
                <w:rFonts w:hint="eastAsia" w:ascii="宋体" w:hAnsi="宋体" w:eastAsia="宋体" w:cs="华文宋体"/>
                <w:spacing w:val="20"/>
                <w:sz w:val="21"/>
                <w:szCs w:val="21"/>
                <w:highlight w:val="none"/>
              </w:rPr>
            </w:pPr>
            <w:r>
              <w:rPr>
                <w:rFonts w:hint="eastAsia" w:ascii="宋体" w:hAnsi="宋体" w:eastAsia="宋体" w:cs="华文宋体"/>
                <w:spacing w:val="20"/>
                <w:sz w:val="21"/>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0" w:line="3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0" w:line="300" w:lineRule="exact"/>
              <w:rPr>
                <w:rFonts w:hint="eastAsia" w:ascii="宋体" w:hAnsi="宋体" w:eastAsia="宋体" w:cs="华文宋体"/>
                <w:sz w:val="21"/>
                <w:szCs w:val="21"/>
                <w:highlight w:val="none"/>
              </w:rPr>
            </w:pPr>
            <w:r>
              <w:rPr>
                <w:rFonts w:hint="eastAsia" w:ascii="宋体" w:hAnsi="宋体" w:eastAsia="宋体" w:cs="华文宋体"/>
                <w:sz w:val="21"/>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0" w:line="300" w:lineRule="exact"/>
              <w:rPr>
                <w:rFonts w:hint="eastAsia" w:ascii="宋体" w:hAnsi="宋体" w:eastAsia="宋体" w:cs="华文宋体"/>
                <w:sz w:val="21"/>
                <w:szCs w:val="21"/>
                <w:highlight w:val="none"/>
              </w:rPr>
            </w:pPr>
            <w:r>
              <w:rPr>
                <w:rFonts w:hint="eastAsia" w:ascii="宋体" w:hAnsi="宋体" w:eastAsia="宋体" w:cs="华文宋体"/>
                <w:sz w:val="21"/>
                <w:szCs w:val="21"/>
                <w:highlight w:val="none"/>
                <w:lang w:eastAsia="zh-CN"/>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0" w:line="300" w:lineRule="exact"/>
              <w:rPr>
                <w:rFonts w:hint="eastAsia" w:ascii="宋体" w:hAnsi="宋体" w:eastAsia="宋体" w:cs="华文宋体"/>
                <w:spacing w:val="20"/>
                <w:sz w:val="21"/>
                <w:szCs w:val="21"/>
                <w:highlight w:val="none"/>
              </w:rPr>
            </w:pPr>
            <w:r>
              <w:rPr>
                <w:rFonts w:hint="eastAsia" w:ascii="宋体" w:hAnsi="宋体" w:eastAsia="宋体" w:cs="华文宋体"/>
                <w:spacing w:val="20"/>
                <w:sz w:val="21"/>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0" w:line="300" w:lineRule="exact"/>
              <w:rPr>
                <w:rFonts w:hint="eastAsia" w:ascii="宋体" w:hAnsi="宋体" w:eastAsia="宋体" w:cs="华文宋体"/>
                <w:sz w:val="21"/>
                <w:szCs w:val="21"/>
                <w:highlight w:val="none"/>
              </w:rPr>
            </w:pPr>
            <w:r>
              <w:rPr>
                <w:rFonts w:hint="eastAsia" w:ascii="宋体" w:hAnsi="宋体" w:eastAsia="宋体" w:cs="华文宋体"/>
                <w:sz w:val="21"/>
                <w:szCs w:val="21"/>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0" w:line="300" w:lineRule="exact"/>
              <w:rPr>
                <w:rFonts w:hint="eastAsia" w:ascii="宋体" w:hAnsi="宋体" w:eastAsia="宋体" w:cs="华文宋体"/>
                <w:sz w:val="21"/>
                <w:szCs w:val="21"/>
                <w:highlight w:val="none"/>
              </w:rPr>
            </w:pPr>
            <w:r>
              <w:rPr>
                <w:rFonts w:hint="eastAsia" w:ascii="宋体" w:hAnsi="宋体" w:eastAsia="宋体" w:cs="华文宋体"/>
                <w:sz w:val="21"/>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0" w:line="300" w:lineRule="exact"/>
              <w:rPr>
                <w:rFonts w:hint="eastAsia" w:ascii="宋体" w:hAnsi="宋体" w:eastAsia="宋体" w:cs="华文宋体"/>
                <w:sz w:val="21"/>
                <w:szCs w:val="21"/>
                <w:highlight w:val="none"/>
              </w:rPr>
            </w:pPr>
            <w:r>
              <w:rPr>
                <w:rFonts w:hint="eastAsia" w:ascii="宋体" w:hAnsi="宋体" w:eastAsia="宋体" w:cs="华文宋体"/>
                <w:sz w:val="21"/>
                <w:szCs w:val="21"/>
                <w:highlight w:val="none"/>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0" w:line="300" w:lineRule="exact"/>
              <w:rPr>
                <w:rFonts w:hint="eastAsia" w:ascii="宋体" w:hAnsi="宋体" w:eastAsia="宋体" w:cs="华文宋体"/>
                <w:spacing w:val="20"/>
                <w:sz w:val="21"/>
                <w:szCs w:val="21"/>
                <w:highlight w:val="none"/>
              </w:rPr>
            </w:pPr>
            <w:r>
              <w:rPr>
                <w:rFonts w:hint="eastAsia" w:ascii="宋体" w:hAnsi="宋体" w:eastAsia="宋体" w:cs="华文宋体"/>
                <w:spacing w:val="20"/>
                <w:sz w:val="21"/>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0" w:line="300" w:lineRule="exact"/>
              <w:rPr>
                <w:rFonts w:hint="eastAsia" w:ascii="宋体" w:hAnsi="宋体" w:eastAsia="宋体" w:cs="华文宋体"/>
                <w:sz w:val="21"/>
                <w:szCs w:val="21"/>
                <w:highlight w:val="none"/>
              </w:rPr>
            </w:pPr>
            <w:r>
              <w:rPr>
                <w:rFonts w:hint="eastAsia" w:ascii="宋体" w:hAnsi="宋体" w:eastAsia="宋体" w:cs="华文宋体"/>
                <w:sz w:val="21"/>
                <w:szCs w:val="21"/>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0" w:line="300" w:lineRule="exact"/>
              <w:rPr>
                <w:rFonts w:hint="eastAsia" w:ascii="宋体" w:hAnsi="宋体" w:eastAsia="宋体" w:cs="华文宋体"/>
                <w:sz w:val="21"/>
                <w:szCs w:val="21"/>
                <w:highlight w:val="none"/>
              </w:rPr>
            </w:pPr>
            <w:r>
              <w:rPr>
                <w:rFonts w:hint="eastAsia" w:ascii="宋体" w:hAnsi="宋体" w:eastAsia="宋体" w:cs="华文宋体"/>
                <w:sz w:val="21"/>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0" w:line="300" w:lineRule="exact"/>
              <w:rPr>
                <w:rFonts w:hint="eastAsia" w:ascii="宋体" w:hAnsi="宋体" w:eastAsia="宋体" w:cs="华文宋体"/>
                <w:sz w:val="21"/>
                <w:szCs w:val="21"/>
                <w:highlight w:val="none"/>
              </w:rPr>
            </w:pPr>
            <w:r>
              <w:rPr>
                <w:rFonts w:hint="eastAsia" w:ascii="宋体" w:hAnsi="宋体" w:eastAsia="宋体" w:cs="华文宋体"/>
                <w:sz w:val="21"/>
                <w:szCs w:val="21"/>
                <w:highlight w:val="none"/>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0" w:line="300" w:lineRule="exact"/>
              <w:rPr>
                <w:rFonts w:hint="eastAsia" w:ascii="宋体" w:hAnsi="宋体" w:eastAsia="宋体" w:cs="华文宋体"/>
                <w:spacing w:val="20"/>
                <w:sz w:val="21"/>
                <w:szCs w:val="21"/>
                <w:highlight w:val="none"/>
              </w:rPr>
            </w:pPr>
            <w:r>
              <w:rPr>
                <w:rFonts w:hint="eastAsia" w:ascii="宋体" w:hAnsi="宋体" w:eastAsia="宋体" w:cs="华文宋体"/>
                <w:spacing w:val="20"/>
                <w:sz w:val="21"/>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0" w:line="300" w:lineRule="exact"/>
              <w:rPr>
                <w:rFonts w:hint="eastAsia" w:ascii="宋体" w:hAnsi="宋体" w:eastAsia="宋体" w:cs="华文宋体"/>
                <w:sz w:val="21"/>
                <w:szCs w:val="21"/>
                <w:highlight w:val="none"/>
              </w:rPr>
            </w:pPr>
            <w:r>
              <w:rPr>
                <w:rFonts w:hint="eastAsia" w:ascii="宋体" w:hAnsi="宋体" w:eastAsia="宋体" w:cs="华文宋体"/>
                <w:sz w:val="21"/>
                <w:szCs w:val="21"/>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0" w:line="300" w:lineRule="exact"/>
              <w:rPr>
                <w:rFonts w:hint="eastAsia" w:ascii="宋体" w:hAnsi="宋体" w:eastAsia="宋体" w:cs="华文宋体"/>
                <w:sz w:val="21"/>
                <w:szCs w:val="21"/>
                <w:highlight w:val="none"/>
              </w:rPr>
            </w:pPr>
            <w:r>
              <w:rPr>
                <w:rFonts w:hint="eastAsia" w:ascii="宋体" w:hAnsi="宋体" w:eastAsia="宋体" w:cs="华文宋体"/>
                <w:sz w:val="21"/>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0" w:line="300" w:lineRule="exact"/>
              <w:rPr>
                <w:rFonts w:hint="eastAsia" w:ascii="宋体" w:hAnsi="宋体" w:eastAsia="宋体" w:cs="华文宋体"/>
                <w:sz w:val="21"/>
                <w:szCs w:val="21"/>
                <w:highlight w:val="none"/>
              </w:rPr>
            </w:pPr>
            <w:r>
              <w:rPr>
                <w:rFonts w:hint="eastAsia" w:ascii="宋体" w:hAnsi="宋体" w:eastAsia="宋体" w:cs="华文宋体"/>
                <w:sz w:val="21"/>
                <w:szCs w:val="21"/>
                <w:highlight w:val="none"/>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0" w:line="300" w:lineRule="exact"/>
              <w:rPr>
                <w:rFonts w:hint="eastAsia" w:ascii="宋体" w:hAnsi="宋体" w:eastAsia="宋体" w:cs="华文宋体"/>
                <w:spacing w:val="20"/>
                <w:sz w:val="21"/>
                <w:szCs w:val="21"/>
                <w:highlight w:val="none"/>
              </w:rPr>
            </w:pPr>
            <w:r>
              <w:rPr>
                <w:rFonts w:hint="eastAsia" w:ascii="宋体" w:hAnsi="宋体" w:eastAsia="宋体" w:cs="华文宋体"/>
                <w:spacing w:val="20"/>
                <w:sz w:val="21"/>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0" w:line="300" w:lineRule="exact"/>
              <w:rPr>
                <w:rFonts w:hint="eastAsia" w:ascii="宋体" w:hAnsi="宋体" w:eastAsia="宋体" w:cs="华文宋体"/>
                <w:sz w:val="21"/>
                <w:szCs w:val="21"/>
                <w:highlight w:val="none"/>
              </w:rPr>
            </w:pPr>
            <w:r>
              <w:rPr>
                <w:rFonts w:hint="eastAsia" w:ascii="宋体" w:hAnsi="宋体" w:eastAsia="宋体" w:cs="华文宋体"/>
                <w:sz w:val="21"/>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0" w:line="300" w:lineRule="exact"/>
              <w:rPr>
                <w:rFonts w:hint="eastAsia" w:ascii="宋体" w:hAnsi="宋体" w:eastAsia="宋体" w:cs="华文宋体"/>
                <w:sz w:val="21"/>
                <w:szCs w:val="21"/>
                <w:highlight w:val="none"/>
              </w:rPr>
            </w:pPr>
            <w:r>
              <w:rPr>
                <w:rFonts w:hint="eastAsia" w:ascii="宋体" w:hAnsi="宋体" w:eastAsia="宋体" w:cs="华文宋体"/>
                <w:sz w:val="21"/>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0" w:line="300" w:lineRule="exact"/>
              <w:rPr>
                <w:rFonts w:hint="eastAsia" w:ascii="宋体" w:hAnsi="宋体" w:eastAsia="宋体" w:cs="华文宋体"/>
                <w:sz w:val="21"/>
                <w:szCs w:val="21"/>
                <w:highlight w:val="none"/>
              </w:rPr>
            </w:pPr>
            <w:r>
              <w:rPr>
                <w:rFonts w:hint="eastAsia" w:ascii="宋体" w:hAnsi="宋体" w:eastAsia="宋体" w:cs="华文宋体"/>
                <w:sz w:val="21"/>
                <w:szCs w:val="21"/>
                <w:highlight w:val="none"/>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0" w:line="300" w:lineRule="exact"/>
              <w:rPr>
                <w:rFonts w:hint="eastAsia" w:ascii="宋体" w:hAnsi="宋体" w:eastAsia="宋体" w:cs="华文宋体"/>
                <w:spacing w:val="20"/>
                <w:sz w:val="21"/>
                <w:szCs w:val="21"/>
                <w:highlight w:val="none"/>
              </w:rPr>
            </w:pPr>
            <w:r>
              <w:rPr>
                <w:rFonts w:hint="eastAsia" w:ascii="宋体" w:hAnsi="宋体" w:eastAsia="宋体" w:cs="华文宋体"/>
                <w:spacing w:val="20"/>
                <w:sz w:val="21"/>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0" w:line="300" w:lineRule="exact"/>
              <w:rPr>
                <w:rFonts w:hint="eastAsia" w:ascii="宋体" w:hAnsi="宋体" w:eastAsia="宋体" w:cs="华文宋体"/>
                <w:sz w:val="21"/>
                <w:szCs w:val="21"/>
                <w:highlight w:val="none"/>
              </w:rPr>
            </w:pPr>
            <w:r>
              <w:rPr>
                <w:rFonts w:hint="eastAsia" w:ascii="宋体" w:hAnsi="宋体" w:eastAsia="宋体" w:cs="华文宋体"/>
                <w:sz w:val="21"/>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0" w:line="300" w:lineRule="exact"/>
              <w:rPr>
                <w:rFonts w:hint="eastAsia" w:ascii="宋体" w:hAnsi="宋体" w:eastAsia="宋体" w:cs="华文宋体"/>
                <w:sz w:val="21"/>
                <w:szCs w:val="21"/>
                <w:highlight w:val="none"/>
              </w:rPr>
            </w:pPr>
            <w:r>
              <w:rPr>
                <w:rFonts w:hint="eastAsia" w:ascii="宋体" w:hAnsi="宋体" w:eastAsia="宋体" w:cs="华文宋体"/>
                <w:sz w:val="21"/>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0" w:line="300" w:lineRule="exact"/>
              <w:rPr>
                <w:rFonts w:hint="eastAsia" w:ascii="宋体" w:hAnsi="宋体" w:eastAsia="宋体" w:cs="华文宋体"/>
                <w:sz w:val="21"/>
                <w:szCs w:val="21"/>
                <w:highlight w:val="none"/>
              </w:rPr>
            </w:pPr>
            <w:r>
              <w:rPr>
                <w:rFonts w:hint="eastAsia" w:ascii="宋体" w:hAnsi="宋体" w:eastAsia="宋体" w:cs="华文宋体"/>
                <w:sz w:val="21"/>
                <w:szCs w:val="21"/>
                <w:highlight w:val="none"/>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0" w:line="300" w:lineRule="exact"/>
              <w:rPr>
                <w:rFonts w:hint="eastAsia" w:ascii="宋体" w:hAnsi="宋体" w:eastAsia="宋体" w:cs="华文宋体"/>
                <w:spacing w:val="20"/>
                <w:sz w:val="21"/>
                <w:szCs w:val="21"/>
                <w:highlight w:val="none"/>
              </w:rPr>
            </w:pPr>
            <w:r>
              <w:rPr>
                <w:rFonts w:hint="eastAsia" w:ascii="宋体" w:hAnsi="宋体" w:eastAsia="宋体" w:cs="华文宋体"/>
                <w:spacing w:val="20"/>
                <w:sz w:val="21"/>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0" w:line="300" w:lineRule="exact"/>
              <w:rPr>
                <w:rFonts w:hint="eastAsia" w:ascii="宋体" w:hAnsi="宋体" w:eastAsia="宋体" w:cs="华文宋体"/>
                <w:sz w:val="21"/>
                <w:szCs w:val="21"/>
                <w:highlight w:val="none"/>
              </w:rPr>
            </w:pPr>
            <w:r>
              <w:rPr>
                <w:rFonts w:hint="eastAsia" w:ascii="宋体" w:hAnsi="宋体" w:eastAsia="宋体" w:cs="华文宋体"/>
                <w:sz w:val="21"/>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0" w:line="300" w:lineRule="exact"/>
              <w:rPr>
                <w:rFonts w:hint="eastAsia" w:ascii="宋体" w:hAnsi="宋体" w:eastAsia="宋体" w:cs="华文宋体"/>
                <w:sz w:val="21"/>
                <w:szCs w:val="21"/>
                <w:highlight w:val="none"/>
              </w:rPr>
            </w:pPr>
            <w:r>
              <w:rPr>
                <w:rFonts w:hint="eastAsia" w:ascii="宋体" w:hAnsi="宋体" w:eastAsia="宋体" w:cs="华文宋体"/>
                <w:sz w:val="21"/>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0" w:line="300" w:lineRule="exact"/>
              <w:rPr>
                <w:rFonts w:hint="eastAsia" w:ascii="宋体" w:hAnsi="宋体" w:eastAsia="宋体" w:cs="华文宋体"/>
                <w:sz w:val="21"/>
                <w:szCs w:val="21"/>
                <w:highlight w:val="none"/>
              </w:rPr>
            </w:pPr>
            <w:r>
              <w:rPr>
                <w:rFonts w:hint="eastAsia" w:ascii="宋体" w:hAnsi="宋体" w:eastAsia="宋体" w:cs="华文宋体"/>
                <w:sz w:val="21"/>
                <w:szCs w:val="21"/>
                <w:highlight w:val="none"/>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0" w:line="300" w:lineRule="exact"/>
              <w:rPr>
                <w:rFonts w:hint="eastAsia" w:ascii="宋体" w:hAnsi="宋体" w:eastAsia="宋体" w:cs="华文宋体"/>
                <w:spacing w:val="20"/>
                <w:sz w:val="21"/>
                <w:szCs w:val="21"/>
                <w:highlight w:val="none"/>
              </w:rPr>
            </w:pPr>
            <w:r>
              <w:rPr>
                <w:rFonts w:hint="eastAsia" w:ascii="宋体" w:hAnsi="宋体" w:eastAsia="宋体" w:cs="华文宋体"/>
                <w:spacing w:val="20"/>
                <w:sz w:val="21"/>
                <w:szCs w:val="21"/>
                <w:highlight w:val="none"/>
              </w:rPr>
            </w:r>
            <w:r/>
          </w:p>
        </w:tc>
      </w:tr>
      <w:tr>
        <w:trPr>
          <w:trHeight w:val="586"/>
        </w:trPr>
        <w:tc>
          <w:tcPr>
            <w:gridSpan w:val="4"/>
            <w:tcBorders>
              <w:top w:val="single" w:color="auto" w:sz="2" w:space="0"/>
            </w:tcBorders>
            <w:tcW w:w="5000" w:type="pct"/>
            <w:vAlign w:val="center"/>
            <w:textDirection w:val="lrTb"/>
            <w:noWrap w:val="false"/>
          </w:tcPr>
          <w:p>
            <w:pPr>
              <w:pStyle w:val="730"/>
              <w:ind w:left="0"/>
              <w:spacing w:before="120" w:after="0" w:line="360" w:lineRule="auto"/>
              <w:rPr>
                <w:rFonts w:hint="eastAsia" w:ascii="宋体" w:hAnsi="宋体" w:eastAsia="宋体" w:cs="华文宋体"/>
                <w:spacing w:val="20"/>
                <w:sz w:val="21"/>
                <w:szCs w:val="21"/>
                <w:highlight w:val="none"/>
                <w:lang w:eastAsia="zh-CN"/>
              </w:rPr>
            </w:pPr>
            <w:r>
              <w:rPr>
                <w:rFonts w:hint="eastAsia" w:ascii="宋体" w:hAnsi="宋体" w:eastAsia="宋体" w:cs="华文宋体"/>
                <w:sz w:val="21"/>
                <w:szCs w:val="21"/>
                <w:highlight w:val="none"/>
                <w:lang w:eastAsia="zh-CN"/>
              </w:rPr>
              <w:t xml:space="preserve">注：涉及联合体或其他合同主体的信息应按上表格式加列。</w:t>
            </w:r>
            <w:r/>
          </w:p>
        </w:tc>
      </w:tr>
    </w:tbl>
    <w:p>
      <w:pPr>
        <w:numPr>
          <w:ilvl w:val="1"/>
          <w:numId w:val="0"/>
        </w:numPr>
        <w:ind w:left="578" w:hanging="578"/>
        <w:jc w:val="center"/>
        <w:keepLines/>
        <w:keepNext/>
        <w:spacing w:before="120" w:after="0" w:line="416" w:lineRule="auto"/>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1.5</w:t>
      </w:r>
      <w:r>
        <w:rPr>
          <w:rFonts w:hint="eastAsia" w:ascii="宋体" w:hAnsi="宋体" w:eastAsia="宋体" w:cs="华文宋体"/>
          <w:sz w:val="21"/>
          <w:szCs w:val="21"/>
          <w:highlight w:val="none"/>
          <w:u w:val="single"/>
          <w:lang w:eastAsia="zh-CN"/>
        </w:rPr>
        <w:br w:type="page" w:clear="all"/>
      </w:r>
      <w:bookmarkStart w:id="14" w:name="_Toc27624"/>
      <w:r>
        <w:rPr>
          <w:rFonts w:hint="eastAsia" w:ascii="宋体" w:hAnsi="宋体" w:eastAsia="宋体" w:cs="华文宋体"/>
          <w:sz w:val="28"/>
          <w:szCs w:val="28"/>
          <w:highlight w:val="none"/>
          <w:lang w:eastAsia="zh-CN"/>
        </w:rPr>
        <w:t xml:space="preserve">第二节 政府采购合同通用条款</w:t>
      </w:r>
      <w:bookmarkEnd w:id="14"/>
      <w:r/>
      <w:r/>
    </w:p>
    <w:p>
      <w:pPr>
        <w:spacing w:after="0" w:line="400" w:lineRule="exact"/>
        <w:tabs>
          <w:tab w:val="left" w:pos="8820" w:leader="none"/>
          <w:tab w:val="left" w:pos="9345" w:leader="none"/>
          <w:tab w:val="left" w:pos="9765" w:leader="none"/>
        </w:tabs>
        <w:rPr>
          <w:rFonts w:hint="eastAsia" w:ascii="宋体" w:hAnsi="宋体" w:eastAsia="宋体" w:cs="华文宋体"/>
          <w:b/>
          <w:bCs/>
          <w:sz w:val="21"/>
          <w:szCs w:val="21"/>
          <w:highlight w:val="none"/>
          <w:lang w:eastAsia="zh-CN"/>
        </w:rPr>
      </w:pPr>
      <w:r>
        <w:rPr>
          <w:rFonts w:hint="eastAsia" w:ascii="宋体" w:hAnsi="宋体" w:eastAsia="宋体" w:cs="华文宋体"/>
          <w:b/>
          <w:sz w:val="21"/>
          <w:szCs w:val="21"/>
          <w:highlight w:val="none"/>
          <w:lang w:eastAsia="zh-CN"/>
        </w:rPr>
        <w:t xml:space="preserve">1. </w:t>
      </w:r>
      <w:r>
        <w:rPr>
          <w:rFonts w:hint="eastAsia" w:ascii="宋体" w:hAnsi="宋体" w:eastAsia="宋体" w:cs="华文宋体"/>
          <w:b/>
          <w:bCs/>
          <w:sz w:val="21"/>
          <w:szCs w:val="21"/>
          <w:highlight w:val="none"/>
          <w:lang w:eastAsia="zh-CN"/>
        </w:rPr>
        <w:t xml:space="preserve">定义</w:t>
      </w:r>
      <w:r/>
    </w:p>
    <w:p>
      <w:p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1.1合同当事人</w:t>
      </w:r>
      <w:r/>
    </w:p>
    <w:p>
      <w:p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（1）采购人（以下称甲方）是指使用财政性资金，通过政府采购人式向供应商购买货物及其相关服务的国家机关、事业单位、团体组织。</w:t>
      </w:r>
      <w:r/>
    </w:p>
    <w:p>
      <w:p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（2）供应商（以下称乙方）是指参加政府采购活动并且中标（成交），向采购人提供合同约定的货物及其相关服务的法人、非法人组织或者自然人。</w:t>
      </w:r>
      <w:r/>
    </w:p>
    <w:p>
      <w:p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（3）其他合同主体是指除采购人和供应商以外，</w:t>
      </w:r>
      <w:r>
        <w:rPr>
          <w:rFonts w:hint="eastAsia" w:ascii="宋体" w:hAnsi="宋体" w:eastAsia="宋体" w:cs="华文宋体"/>
          <w:bCs/>
          <w:sz w:val="21"/>
          <w:szCs w:val="21"/>
          <w:highlight w:val="none"/>
          <w:lang w:eastAsia="zh-CN"/>
        </w:rPr>
        <w:t xml:space="preserve">依法参与合同缔结或履行，享有权利、承担义务的合同当事人</w:t>
      </w:r>
      <w:r>
        <w:rPr>
          <w:rFonts w:hint="eastAsia" w:ascii="宋体" w:hAnsi="宋体" w:eastAsia="宋体" w:cs="华文宋体"/>
          <w:sz w:val="21"/>
          <w:szCs w:val="21"/>
          <w:highlight w:val="none"/>
          <w:lang w:eastAsia="zh-CN"/>
        </w:rPr>
        <w:t xml:space="preserve">。</w:t>
      </w:r>
      <w:r/>
    </w:p>
    <w:p>
      <w:pPr>
        <w:ind w:firstLine="420"/>
        <w:spacing w:after="0" w:line="400" w:lineRule="exact"/>
        <w:tabs>
          <w:tab w:val="left" w:pos="570" w:leader="none"/>
          <w:tab w:val="left" w:pos="9240" w:leader="none"/>
          <w:tab w:val="left" w:pos="9555" w:leader="none"/>
        </w:tabs>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1.2本合同下列术语应解释为：</w:t>
      </w:r>
      <w:r/>
    </w:p>
    <w:p>
      <w:p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（1）“合同”系指</w:t>
      </w:r>
      <w:r>
        <w:rPr>
          <w:rFonts w:hint="eastAsia" w:ascii="宋体" w:hAnsi="宋体" w:eastAsia="宋体" w:cs="华文宋体"/>
          <w:bCs/>
          <w:sz w:val="21"/>
          <w:szCs w:val="21"/>
          <w:highlight w:val="none"/>
          <w:lang w:eastAsia="zh-CN"/>
        </w:rPr>
        <w:t xml:space="preserve">合同当事人意思表示达成一致的任何协议，包括签署的</w:t>
      </w:r>
      <w:r>
        <w:rPr>
          <w:rFonts w:hint="eastAsia" w:ascii="宋体" w:hAnsi="宋体" w:eastAsia="宋体" w:cs="华文宋体"/>
          <w:sz w:val="21"/>
          <w:szCs w:val="21"/>
          <w:highlight w:val="none"/>
          <w:lang w:eastAsia="zh-CN"/>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spacing w:after="0" w:line="400" w:lineRule="exact"/>
        <w:tabs>
          <w:tab w:val="left" w:pos="570" w:leader="none"/>
          <w:tab w:val="left" w:pos="9240" w:leader="none"/>
          <w:tab w:val="left" w:pos="9555" w:leader="none"/>
        </w:tabs>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（2）“合同价款”系指根据本合同规定乙方在全面履行合同义务后甲方应支付给乙方的价款。</w:t>
      </w:r>
      <w:r/>
    </w:p>
    <w:p>
      <w:pPr>
        <w:ind w:firstLine="420"/>
        <w:spacing w:after="0" w:line="400" w:lineRule="exact"/>
        <w:tabs>
          <w:tab w:val="left" w:pos="570" w:leader="none"/>
          <w:tab w:val="left" w:pos="9240" w:leader="none"/>
          <w:tab w:val="left" w:pos="9555" w:leader="none"/>
        </w:tabs>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（3）“货物”系指乙方根据本合同规定须向甲方提供的各种形态和种类的物品，包括原材料、设备、产品（包括软件）及相关的其备品备件、工具、手册及其他技术资料和材料等。</w:t>
      </w:r>
      <w:r/>
    </w:p>
    <w:p>
      <w:p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（5）“分包”系指中标（成交）供应商按采购文件、投标（响应）文件的规定，根据分包意向协议，将中标（成交）项目中的部分履约内容，分给具有相应资质条件的供应商履行合同的行为。</w:t>
      </w:r>
      <w:r/>
    </w:p>
    <w:p>
      <w:pPr>
        <w:ind w:firstLine="420"/>
        <w:spacing w:after="0" w:line="400" w:lineRule="exact"/>
        <w:tabs>
          <w:tab w:val="left" w:pos="570" w:leader="none"/>
          <w:tab w:val="left" w:pos="9240" w:leader="none"/>
          <w:tab w:val="left" w:pos="9555" w:leader="none"/>
        </w:tabs>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华文宋体"/>
          <w:b/>
          <w:bCs/>
          <w:sz w:val="21"/>
          <w:szCs w:val="21"/>
          <w:highlight w:val="none"/>
          <w:lang w:eastAsia="zh-CN"/>
        </w:rPr>
        <w:t xml:space="preserve">政府采购合同专用条款</w:t>
      </w:r>
      <w:r>
        <w:rPr>
          <w:rFonts w:hint="eastAsia" w:ascii="宋体" w:hAnsi="宋体" w:eastAsia="宋体" w:cs="华文宋体"/>
          <w:sz w:val="21"/>
          <w:szCs w:val="21"/>
          <w:highlight w:val="none"/>
          <w:lang w:eastAsia="zh-CN"/>
        </w:rPr>
        <w:t xml:space="preserve">】。</w:t>
      </w:r>
      <w:r/>
    </w:p>
    <w:p>
      <w:pPr>
        <w:ind w:firstLine="420"/>
        <w:spacing w:after="0" w:line="400" w:lineRule="exact"/>
        <w:tabs>
          <w:tab w:val="left" w:pos="570" w:leader="none"/>
          <w:tab w:val="left" w:pos="9240" w:leader="none"/>
          <w:tab w:val="left" w:pos="9555" w:leader="none"/>
        </w:tabs>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（7）其他术语解释，见【</w:t>
      </w:r>
      <w:r>
        <w:rPr>
          <w:rFonts w:hint="eastAsia" w:ascii="宋体" w:hAnsi="宋体" w:eastAsia="宋体" w:cs="华文宋体"/>
          <w:b/>
          <w:bCs/>
          <w:sz w:val="21"/>
          <w:szCs w:val="21"/>
          <w:highlight w:val="none"/>
          <w:lang w:eastAsia="zh-CN"/>
        </w:rPr>
        <w:t xml:space="preserve">政府采购合同专用条款</w:t>
      </w:r>
      <w:r>
        <w:rPr>
          <w:rFonts w:hint="eastAsia" w:ascii="宋体" w:hAnsi="宋体" w:eastAsia="宋体" w:cs="华文宋体"/>
          <w:sz w:val="21"/>
          <w:szCs w:val="21"/>
          <w:highlight w:val="none"/>
          <w:lang w:eastAsia="zh-CN"/>
        </w:rPr>
        <w:t xml:space="preserve">】。</w:t>
      </w:r>
      <w:r/>
    </w:p>
    <w:p>
      <w:pPr>
        <w:numPr>
          <w:ilvl w:val="0"/>
          <w:numId w:val="7"/>
        </w:numPr>
        <w:spacing w:after="0" w:line="400" w:lineRule="exact"/>
        <w:rPr>
          <w:rFonts w:hint="eastAsia" w:ascii="宋体" w:hAnsi="宋体" w:eastAsia="宋体" w:cs="华文宋体"/>
          <w:b/>
          <w:bCs/>
          <w:sz w:val="21"/>
          <w:szCs w:val="21"/>
          <w:highlight w:val="none"/>
        </w:rPr>
      </w:pPr>
      <w:r>
        <w:rPr>
          <w:rFonts w:hint="eastAsia" w:ascii="宋体" w:hAnsi="宋体" w:eastAsia="宋体" w:cs="华文宋体"/>
          <w:b/>
          <w:sz w:val="21"/>
          <w:szCs w:val="21"/>
          <w:highlight w:val="none"/>
        </w:rPr>
        <w:t xml:space="preserve">合同标的及金额</w:t>
      </w:r>
      <w:r/>
    </w:p>
    <w:p>
      <w:pPr>
        <w:ind w:firstLine="420"/>
        <w:spacing w:after="0" w:line="400" w:lineRule="exact"/>
        <w:rPr>
          <w:rFonts w:hint="eastAsia" w:ascii="宋体" w:hAnsi="宋体" w:eastAsia="宋体" w:cs="华文宋体"/>
          <w:b/>
          <w:bCs/>
          <w:i/>
          <w:iCs/>
          <w:sz w:val="21"/>
          <w:szCs w:val="21"/>
          <w:highlight w:val="none"/>
          <w:lang w:eastAsia="zh-CN"/>
        </w:rPr>
      </w:pPr>
      <w:r>
        <w:rPr>
          <w:rFonts w:hint="eastAsia" w:ascii="宋体" w:hAnsi="宋体" w:eastAsia="宋体" w:cs="华文宋体"/>
          <w:sz w:val="21"/>
          <w:szCs w:val="21"/>
          <w:highlight w:val="none"/>
          <w:lang w:eastAsia="zh-CN"/>
        </w:rPr>
        <w:t xml:space="preserve">2.1 合同标的及金额应与中标（成交）结果一致。乙方为履行本合同而发生的所有费用均应包含在合同价款中，甲方不再另行支付其他任何费用。</w:t>
      </w:r>
      <w:r/>
    </w:p>
    <w:p>
      <w:pPr>
        <w:spacing w:after="0" w:line="400" w:lineRule="exact"/>
        <w:rPr>
          <w:rFonts w:hint="eastAsia" w:ascii="宋体" w:hAnsi="宋体" w:eastAsia="宋体" w:cs="华文宋体"/>
          <w:b/>
          <w:sz w:val="21"/>
          <w:szCs w:val="21"/>
          <w:highlight w:val="none"/>
          <w:lang w:eastAsia="zh-CN"/>
        </w:rPr>
      </w:pPr>
      <w:r>
        <w:rPr>
          <w:rFonts w:hint="eastAsia" w:ascii="宋体" w:hAnsi="宋体" w:eastAsia="宋体" w:cs="华文宋体"/>
          <w:b/>
          <w:sz w:val="21"/>
          <w:szCs w:val="21"/>
          <w:highlight w:val="none"/>
          <w:lang w:eastAsia="zh-CN"/>
        </w:rPr>
        <w:t xml:space="preserve">3. 履行合同的时间、地点和方式</w:t>
      </w:r>
      <w:r/>
    </w:p>
    <w:p>
      <w:p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3.1 乙方应当在约定的时间、地点，按照约定方式履行合同。</w:t>
      </w:r>
      <w:r/>
    </w:p>
    <w:p>
      <w:pPr>
        <w:spacing w:after="0" w:line="400" w:lineRule="exact"/>
        <w:rPr>
          <w:rFonts w:hint="eastAsia" w:ascii="宋体" w:hAnsi="宋体" w:eastAsia="宋体" w:cs="华文宋体"/>
          <w:b/>
          <w:bCs/>
          <w:sz w:val="21"/>
          <w:szCs w:val="21"/>
          <w:highlight w:val="none"/>
          <w:lang w:eastAsia="zh-CN"/>
        </w:rPr>
      </w:pPr>
      <w:r>
        <w:rPr>
          <w:rFonts w:hint="eastAsia" w:ascii="宋体" w:hAnsi="宋体" w:eastAsia="宋体" w:cs="华文宋体"/>
          <w:b/>
          <w:bCs/>
          <w:sz w:val="21"/>
          <w:szCs w:val="21"/>
          <w:highlight w:val="none"/>
          <w:lang w:eastAsia="zh-CN"/>
        </w:rPr>
        <w:t xml:space="preserve">4. 甲方的权利和义务</w:t>
      </w:r>
      <w:r/>
    </w:p>
    <w:p>
      <w:p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4.2 甲方有权要求乙方按时提交各阶段有关安排计划，并有权定期核对乙方提供货物数量、规格、质量等内容。甲方有权督促乙方工作并要求乙方更换不符合要求的货物。</w:t>
      </w:r>
      <w:r/>
    </w:p>
    <w:p>
      <w:p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4.3 甲方有权要求乙方对缺陷部分予以修复，并按合同约定享有货物保修及其他合同约定的权利。</w:t>
      </w:r>
      <w:r/>
    </w:p>
    <w:p>
      <w:p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4.4 甲方应当按照合同约定及时对交付的货物进行验收，未在</w:t>
      </w:r>
      <w:r>
        <w:rPr>
          <w:rFonts w:hint="eastAsia" w:ascii="宋体" w:hAnsi="宋体" w:eastAsia="宋体" w:cs="华文宋体"/>
          <w:b/>
          <w:bCs/>
          <w:sz w:val="21"/>
          <w:szCs w:val="21"/>
          <w:highlight w:val="none"/>
          <w:lang w:eastAsia="zh-CN"/>
        </w:rPr>
        <w:t xml:space="preserve">【政府采购合同专用条款】</w:t>
      </w:r>
      <w:r>
        <w:rPr>
          <w:rFonts w:hint="eastAsia" w:ascii="宋体" w:hAnsi="宋体" w:eastAsia="宋体" w:cs="华文宋体"/>
          <w:sz w:val="21"/>
          <w:szCs w:val="21"/>
          <w:highlight w:val="none"/>
          <w:lang w:eastAsia="zh-CN"/>
        </w:rPr>
        <w:t xml:space="preserve">约定的期限内对乙方履约提出任何异议或者向乙方作出任何说明的，视为验收通过。</w:t>
      </w:r>
      <w:r/>
    </w:p>
    <w:p>
      <w:p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4.5 甲方应当根据合同约定及时向乙方支付合同价款，不得以内部人员变更、履行内部付款流程等为由，拒绝或迟延支付。</w:t>
      </w:r>
      <w:r/>
    </w:p>
    <w:p>
      <w:p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4.6 国家法律法规规定及</w:t>
      </w:r>
      <w:r>
        <w:rPr>
          <w:rFonts w:hint="eastAsia" w:ascii="宋体" w:hAnsi="宋体" w:eastAsia="宋体" w:cs="华文宋体"/>
          <w:b/>
          <w:bCs/>
          <w:sz w:val="21"/>
          <w:szCs w:val="21"/>
          <w:highlight w:val="none"/>
          <w:lang w:eastAsia="zh-CN"/>
        </w:rPr>
        <w:t xml:space="preserve">【政府采购合同专用条款】</w:t>
      </w:r>
      <w:r>
        <w:rPr>
          <w:rFonts w:hint="eastAsia" w:ascii="宋体" w:hAnsi="宋体" w:eastAsia="宋体" w:cs="华文宋体"/>
          <w:sz w:val="21"/>
          <w:szCs w:val="21"/>
          <w:highlight w:val="none"/>
          <w:lang w:eastAsia="zh-CN"/>
        </w:rPr>
        <w:t xml:space="preserve">约定应由甲方承担的其他义务和责任。</w:t>
      </w:r>
      <w:r/>
    </w:p>
    <w:p>
      <w:pPr>
        <w:spacing w:after="0" w:line="400" w:lineRule="exact"/>
        <w:rPr>
          <w:rFonts w:hint="eastAsia" w:ascii="宋体" w:hAnsi="宋体" w:eastAsia="宋体" w:cs="华文宋体"/>
          <w:b/>
          <w:bCs/>
          <w:sz w:val="21"/>
          <w:szCs w:val="21"/>
          <w:highlight w:val="none"/>
          <w:lang w:eastAsia="zh-CN"/>
        </w:rPr>
      </w:pPr>
      <w:r>
        <w:rPr>
          <w:rFonts w:hint="eastAsia" w:ascii="宋体" w:hAnsi="宋体" w:eastAsia="宋体" w:cs="华文宋体"/>
          <w:b/>
          <w:bCs/>
          <w:sz w:val="21"/>
          <w:szCs w:val="21"/>
          <w:highlight w:val="none"/>
          <w:lang w:eastAsia="zh-CN"/>
        </w:rPr>
        <w:t xml:space="preserve">5. 乙方的权利和义务</w:t>
      </w:r>
      <w:r/>
    </w:p>
    <w:p>
      <w:p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5.1 签署合同后，乙方应确定项目负责人（或项目联系人），负责与本合同有关的事务。</w:t>
      </w:r>
      <w:r/>
    </w:p>
    <w:p>
      <w:p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729"/>
        <w:ind w:firstLine="369"/>
        <w:spacing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5.3乙方有权根据合同约定向甲方收取合同价款。</w:t>
      </w:r>
      <w:r/>
    </w:p>
    <w:p>
      <w:pPr>
        <w:pStyle w:val="729"/>
        <w:ind w:firstLine="369"/>
        <w:spacing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5.4国家法律法规规定及</w:t>
      </w:r>
      <w:r>
        <w:rPr>
          <w:rFonts w:hint="eastAsia" w:ascii="宋体" w:hAnsi="宋体" w:eastAsia="宋体" w:cs="华文宋体"/>
          <w:b/>
          <w:bCs/>
          <w:sz w:val="21"/>
          <w:szCs w:val="21"/>
          <w:highlight w:val="none"/>
          <w:lang w:eastAsia="zh-CN"/>
        </w:rPr>
        <w:t xml:space="preserve">【政府采购合同专用条款】</w:t>
      </w:r>
      <w:r>
        <w:rPr>
          <w:rFonts w:hint="eastAsia" w:ascii="宋体" w:hAnsi="宋体" w:eastAsia="宋体" w:cs="华文宋体"/>
          <w:sz w:val="21"/>
          <w:szCs w:val="21"/>
          <w:highlight w:val="none"/>
          <w:lang w:eastAsia="zh-CN"/>
        </w:rPr>
        <w:t xml:space="preserve">约定应由乙方承担的其他义务和责任。</w:t>
      </w:r>
      <w:r/>
    </w:p>
    <w:p>
      <w:pPr>
        <w:spacing w:after="0" w:line="400" w:lineRule="exact"/>
        <w:rPr>
          <w:rFonts w:hint="eastAsia" w:ascii="宋体" w:hAnsi="宋体" w:eastAsia="宋体" w:cs="华文宋体"/>
          <w:b/>
          <w:bCs/>
          <w:sz w:val="21"/>
          <w:szCs w:val="21"/>
          <w:highlight w:val="none"/>
          <w:lang w:eastAsia="zh-CN"/>
        </w:rPr>
      </w:pPr>
      <w:r>
        <w:rPr>
          <w:rFonts w:ascii="宋体" w:hAnsi="宋体" w:eastAsia="宋体" w:cs="华文宋体"/>
          <w:b/>
          <w:bCs/>
          <w:sz w:val="21"/>
          <w:szCs w:val="21"/>
          <w:highlight w:val="none"/>
          <w:lang w:eastAsia="zh-CN"/>
        </w:rPr>
        <w:t xml:space="preserve">6.</w:t>
      </w:r>
      <w:r>
        <w:rPr>
          <w:rFonts w:hint="eastAsia" w:ascii="宋体" w:hAnsi="宋体" w:eastAsia="宋体" w:cs="华文宋体"/>
          <w:b/>
          <w:bCs/>
          <w:sz w:val="21"/>
          <w:szCs w:val="21"/>
          <w:highlight w:val="none"/>
          <w:lang w:eastAsia="zh-CN"/>
        </w:rPr>
        <w:t xml:space="preserve">合同履行</w:t>
      </w:r>
      <w:r/>
    </w:p>
    <w:p>
      <w:p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6.1 甲乙双方应当按照</w:t>
      </w:r>
      <w:r>
        <w:rPr>
          <w:rFonts w:hint="eastAsia" w:ascii="宋体" w:hAnsi="宋体" w:eastAsia="宋体" w:cs="华文宋体"/>
          <w:b/>
          <w:bCs/>
          <w:sz w:val="21"/>
          <w:szCs w:val="21"/>
          <w:highlight w:val="none"/>
          <w:lang w:eastAsia="zh-CN"/>
        </w:rPr>
        <w:t xml:space="preserve">【政府采购合同专用条款】</w:t>
      </w:r>
      <w:r>
        <w:rPr>
          <w:rFonts w:hint="eastAsia" w:ascii="宋体" w:hAnsi="宋体" w:eastAsia="宋体" w:cs="华文宋体"/>
          <w:sz w:val="21"/>
          <w:szCs w:val="21"/>
          <w:highlight w:val="none"/>
          <w:lang w:eastAsia="zh-CN"/>
        </w:rPr>
        <w:t xml:space="preserve">约定顺序履行合同义务；如果没有先后顺序的，应当同时履行。</w:t>
      </w:r>
      <w:r/>
    </w:p>
    <w:p>
      <w:p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6.2 甲乙双方按照合同约定顺序履行合同义务时，应当先履行一方未履行的，后履行一方有权拒绝其履行请求。先履行一方履行不符合约定的，后履行一方有权拒绝其相应的履行请求。</w:t>
      </w:r>
      <w:r/>
    </w:p>
    <w:p>
      <w:pPr>
        <w:spacing w:after="0" w:line="400" w:lineRule="exact"/>
        <w:rPr>
          <w:rFonts w:hint="eastAsia" w:ascii="宋体" w:hAnsi="宋体" w:eastAsia="宋体" w:cs="华文宋体"/>
          <w:b/>
          <w:bCs/>
          <w:sz w:val="21"/>
          <w:szCs w:val="21"/>
          <w:highlight w:val="none"/>
          <w:lang w:eastAsia="zh-CN"/>
        </w:rPr>
      </w:pPr>
      <w:r>
        <w:rPr>
          <w:rFonts w:hint="eastAsia" w:ascii="宋体" w:hAnsi="宋体" w:eastAsia="宋体" w:cs="华文宋体"/>
          <w:b/>
          <w:bCs/>
          <w:sz w:val="21"/>
          <w:szCs w:val="21"/>
          <w:highlight w:val="none"/>
          <w:lang w:eastAsia="zh-CN"/>
        </w:rPr>
        <w:t xml:space="preserve">7. 货物包装、运输、保险和交付要求</w:t>
      </w:r>
      <w:r/>
    </w:p>
    <w:p>
      <w:p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7.1 本合同</w:t>
      </w:r>
      <w:r>
        <w:rPr>
          <w:rFonts w:hint="eastAsia" w:ascii="宋体" w:hAnsi="宋体" w:eastAsia="宋体" w:cs="华文宋体"/>
          <w:bCs/>
          <w:sz w:val="21"/>
          <w:szCs w:val="21"/>
          <w:highlight w:val="none"/>
          <w:lang w:eastAsia="zh-CN"/>
        </w:rPr>
        <w:t xml:space="preserve">涉及商品包装、快递包装的，</w:t>
      </w:r>
      <w:r>
        <w:rPr>
          <w:rFonts w:hint="eastAsia" w:ascii="宋体" w:hAnsi="宋体" w:eastAsia="宋体" w:cs="华文宋体"/>
          <w:sz w:val="21"/>
          <w:szCs w:val="21"/>
          <w:highlight w:val="none"/>
          <w:lang w:eastAsia="zh-CN"/>
        </w:rPr>
        <w:t xml:space="preserve">除</w:t>
      </w:r>
      <w:r>
        <w:rPr>
          <w:rFonts w:hint="eastAsia" w:ascii="宋体" w:hAnsi="宋体" w:eastAsia="宋体" w:cs="华文宋体"/>
          <w:b/>
          <w:sz w:val="21"/>
          <w:szCs w:val="21"/>
          <w:highlight w:val="none"/>
          <w:lang w:eastAsia="zh-CN"/>
        </w:rPr>
        <w:t xml:space="preserve">【政府采购合同专用条款】</w:t>
      </w:r>
      <w:r>
        <w:rPr>
          <w:rFonts w:hint="eastAsia" w:ascii="宋体" w:hAnsi="宋体" w:eastAsia="宋体" w:cs="华文宋体"/>
          <w:bCs/>
          <w:sz w:val="21"/>
          <w:szCs w:val="21"/>
          <w:highlight w:val="none"/>
          <w:lang w:eastAsia="zh-CN"/>
        </w:rPr>
        <w:t xml:space="preserve">另有约定外，</w:t>
      </w:r>
      <w:r>
        <w:rPr>
          <w:rFonts w:hint="eastAsia" w:ascii="宋体" w:hAnsi="宋体" w:eastAsia="宋体" w:cs="华文宋体"/>
          <w:sz w:val="21"/>
          <w:szCs w:val="21"/>
          <w:highlight w:val="none"/>
          <w:lang w:eastAsia="zh-CN"/>
        </w:rPr>
        <w:t xml:space="preserve">包装应适应远距离运输、防潮、防震、防锈和防野蛮装卸等要求，确保货物安全无损地运抵</w:t>
      </w:r>
      <w:r>
        <w:rPr>
          <w:rFonts w:hint="eastAsia" w:ascii="宋体" w:hAnsi="宋体" w:eastAsia="宋体" w:cs="华文宋体"/>
          <w:b/>
          <w:sz w:val="21"/>
          <w:szCs w:val="21"/>
          <w:highlight w:val="none"/>
          <w:lang w:eastAsia="zh-CN"/>
        </w:rPr>
        <w:t xml:space="preserve">【政府采购合同专用条款】</w:t>
      </w:r>
      <w:r>
        <w:rPr>
          <w:rFonts w:hint="eastAsia" w:ascii="宋体" w:hAnsi="宋体" w:eastAsia="宋体" w:cs="华文宋体"/>
          <w:bCs/>
          <w:sz w:val="21"/>
          <w:szCs w:val="21"/>
          <w:highlight w:val="none"/>
          <w:lang w:eastAsia="zh-CN"/>
        </w:rPr>
        <w:t xml:space="preserve">约定的</w:t>
      </w:r>
      <w:r>
        <w:rPr>
          <w:rFonts w:hint="eastAsia" w:ascii="宋体" w:hAnsi="宋体" w:eastAsia="宋体" w:cs="华文宋体"/>
          <w:sz w:val="21"/>
          <w:szCs w:val="21"/>
          <w:highlight w:val="none"/>
          <w:lang w:eastAsia="zh-CN"/>
        </w:rPr>
        <w:t xml:space="preserve">指定现场。</w:t>
      </w:r>
      <w:r/>
    </w:p>
    <w:p>
      <w:p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7.2 除</w:t>
      </w:r>
      <w:r>
        <w:rPr>
          <w:rFonts w:hint="eastAsia" w:ascii="宋体" w:hAnsi="宋体" w:eastAsia="宋体" w:cs="华文宋体"/>
          <w:b/>
          <w:sz w:val="21"/>
          <w:szCs w:val="21"/>
          <w:highlight w:val="none"/>
          <w:lang w:eastAsia="zh-CN"/>
        </w:rPr>
        <w:t xml:space="preserve">【政府采购合同专用条款】</w:t>
      </w:r>
      <w:r>
        <w:rPr>
          <w:rFonts w:hint="eastAsia" w:ascii="宋体" w:hAnsi="宋体" w:eastAsia="宋体" w:cs="华文宋体"/>
          <w:bCs/>
          <w:sz w:val="21"/>
          <w:szCs w:val="21"/>
          <w:highlight w:val="none"/>
          <w:lang w:eastAsia="zh-CN"/>
        </w:rPr>
        <w:t xml:space="preserve">另有约定外，</w:t>
      </w:r>
      <w:r>
        <w:rPr>
          <w:rFonts w:hint="eastAsia" w:ascii="宋体" w:hAnsi="宋体" w:eastAsia="宋体" w:cs="华文宋体"/>
          <w:sz w:val="21"/>
          <w:szCs w:val="21"/>
          <w:highlight w:val="none"/>
          <w:lang w:eastAsia="zh-CN"/>
        </w:rPr>
        <w:t xml:space="preserve">乙方负责办理将货物运抵本合同规定的交货地点，并装卸、交付至甲方的一切运输事项，相关费用应包含在合同价款中。</w:t>
      </w:r>
      <w:r/>
    </w:p>
    <w:p>
      <w:p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7.3 货物保险要求按</w:t>
      </w:r>
      <w:r>
        <w:rPr>
          <w:rFonts w:hint="eastAsia" w:ascii="宋体" w:hAnsi="宋体" w:eastAsia="宋体" w:cs="华文宋体"/>
          <w:b/>
          <w:sz w:val="21"/>
          <w:szCs w:val="21"/>
          <w:highlight w:val="none"/>
          <w:lang w:eastAsia="zh-CN"/>
        </w:rPr>
        <w:t xml:space="preserve">【政府采购合同专用条款】</w:t>
      </w:r>
      <w:r>
        <w:rPr>
          <w:rFonts w:hint="eastAsia" w:ascii="宋体" w:hAnsi="宋体" w:eastAsia="宋体" w:cs="华文宋体"/>
          <w:bCs/>
          <w:sz w:val="21"/>
          <w:szCs w:val="21"/>
          <w:highlight w:val="none"/>
          <w:lang w:eastAsia="zh-CN"/>
        </w:rPr>
        <w:t xml:space="preserve">规定执行</w:t>
      </w:r>
      <w:r>
        <w:rPr>
          <w:rFonts w:hint="eastAsia" w:ascii="宋体" w:hAnsi="宋体" w:eastAsia="宋体" w:cs="华文宋体"/>
          <w:sz w:val="21"/>
          <w:szCs w:val="21"/>
          <w:highlight w:val="none"/>
          <w:lang w:eastAsia="zh-CN"/>
        </w:rPr>
        <w:t xml:space="preserve">。</w:t>
      </w:r>
      <w:r/>
    </w:p>
    <w:p>
      <w:p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7.5 乙方在运输到达之前应提前通知甲方，并提示货物运输装卸的注意事项，甲方配合乙方做好货物的接收工作。</w:t>
      </w:r>
      <w:r/>
    </w:p>
    <w:p>
      <w:pPr>
        <w:pStyle w:val="1368"/>
        <w:ind w:firstLine="420"/>
        <w:rPr>
          <w:rFonts w:hint="eastAsia" w:ascii="宋体" w:hAnsi="宋体" w:eastAsia="宋体" w:cs="华文宋体"/>
          <w:sz w:val="21"/>
          <w:highlight w:val="none"/>
        </w:rPr>
      </w:pPr>
      <w:r>
        <w:rPr>
          <w:rFonts w:hint="eastAsia" w:ascii="宋体" w:hAnsi="宋体" w:eastAsia="宋体" w:cs="华文宋体"/>
          <w:sz w:val="21"/>
          <w:highlight w:val="none"/>
        </w:rPr>
        <w:t xml:space="preserve">7.6 如因包装、运输问题导致货物损毁、丢失或者品质下降，甲方有权要求降价、换货、拒收部分或整批货物，由此产生的费用和损失，均由乙方承担。</w:t>
      </w:r>
      <w:r/>
    </w:p>
    <w:p>
      <w:pPr>
        <w:spacing w:after="0" w:line="400" w:lineRule="exact"/>
        <w:rPr>
          <w:rFonts w:hint="eastAsia" w:ascii="宋体" w:hAnsi="宋体" w:eastAsia="宋体" w:cs="华文宋体"/>
          <w:b/>
          <w:sz w:val="21"/>
          <w:szCs w:val="21"/>
          <w:highlight w:val="none"/>
          <w:lang w:eastAsia="zh-CN"/>
        </w:rPr>
      </w:pPr>
      <w:r>
        <w:rPr>
          <w:rFonts w:hint="eastAsia" w:ascii="宋体" w:hAnsi="宋体" w:eastAsia="宋体" w:cs="华文宋体"/>
          <w:b/>
          <w:sz w:val="21"/>
          <w:szCs w:val="21"/>
          <w:highlight w:val="none"/>
          <w:lang w:eastAsia="zh-CN"/>
        </w:rPr>
        <w:t xml:space="preserve">8. 质量标准和保证</w:t>
      </w:r>
      <w:r/>
    </w:p>
    <w:p>
      <w:pPr>
        <w:pStyle w:val="735"/>
        <w:ind w:firstLine="420"/>
        <w:spacing w:after="0" w:line="400" w:lineRule="exact"/>
        <w:rPr>
          <w:rFonts w:hint="eastAsia" w:hAnsi="宋体" w:eastAsia="宋体" w:cs="华文宋体"/>
          <w:b/>
          <w:sz w:val="21"/>
          <w:highlight w:val="none"/>
          <w:lang w:eastAsia="zh-CN"/>
        </w:rPr>
      </w:pPr>
      <w:r>
        <w:rPr>
          <w:rFonts w:hint="eastAsia" w:hAnsi="宋体" w:eastAsia="宋体" w:cs="华文宋体"/>
          <w:sz w:val="21"/>
          <w:highlight w:val="none"/>
          <w:lang w:eastAsia="zh-CN"/>
        </w:rPr>
        <w:t xml:space="preserve">8.1 质量标准</w:t>
      </w:r>
      <w:r/>
    </w:p>
    <w:p>
      <w:p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35"/>
        <w:ind w:firstLine="420"/>
        <w:spacing w:after="0" w:line="400" w:lineRule="exact"/>
        <w:rPr>
          <w:rFonts w:hint="eastAsia" w:hAnsi="宋体" w:eastAsia="宋体" w:cs="华文宋体"/>
          <w:sz w:val="21"/>
          <w:highlight w:val="none"/>
          <w:lang w:eastAsia="zh-CN"/>
        </w:rPr>
      </w:pPr>
      <w:r>
        <w:rPr>
          <w:rFonts w:hint="eastAsia" w:hAnsi="宋体" w:eastAsia="宋体" w:cs="华文宋体"/>
          <w:sz w:val="21"/>
          <w:highlight w:val="none"/>
          <w:lang w:eastAsia="zh-CN"/>
        </w:rPr>
        <w:t xml:space="preserve">（2）采用中华人民共和国法定计量单位。</w:t>
      </w:r>
      <w:r/>
    </w:p>
    <w:p>
      <w:p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（3）乙方所提供的货物应符合国家有关安全、环保、卫生的规定。</w:t>
      </w:r>
      <w:r/>
    </w:p>
    <w:p>
      <w:p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（4）乙方应向甲方提交所提供货物的技术文件，包括相应的中文技术文件，如：产品目录、图纸、操作手册、使用说明、维护手册或服务指南等。上述文件应包装好随货物一同发运。</w:t>
      </w:r>
      <w:r/>
    </w:p>
    <w:p>
      <w:p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8.2 保证</w:t>
      </w:r>
      <w:r/>
    </w:p>
    <w:p>
      <w:p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华文宋体"/>
          <w:b/>
          <w:sz w:val="21"/>
          <w:szCs w:val="21"/>
          <w:highlight w:val="none"/>
          <w:lang w:eastAsia="zh-CN"/>
        </w:rPr>
        <w:t xml:space="preserve">【政府采购合同专用条款】</w:t>
      </w:r>
      <w:r>
        <w:rPr>
          <w:rFonts w:hint="eastAsia" w:ascii="宋体" w:hAnsi="宋体" w:eastAsia="宋体" w:cs="华文宋体"/>
          <w:sz w:val="21"/>
          <w:szCs w:val="21"/>
          <w:highlight w:val="none"/>
          <w:lang w:eastAsia="zh-CN"/>
        </w:rPr>
        <w:t xml:space="preserve">规定或乙方书面承诺（两者以较长的为准）的质量保证期内，本保证保持有效。</w:t>
      </w:r>
      <w:r/>
    </w:p>
    <w:p>
      <w:p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（2）在质量保证期内所发现的缺陷，甲方应尽快以书面形式通知乙方。</w:t>
      </w:r>
      <w:r/>
    </w:p>
    <w:p>
      <w:p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（3）乙方收到通知后，应在</w:t>
      </w:r>
      <w:r>
        <w:rPr>
          <w:rFonts w:hint="eastAsia" w:ascii="宋体" w:hAnsi="宋体" w:eastAsia="宋体" w:cs="华文宋体"/>
          <w:b/>
          <w:sz w:val="21"/>
          <w:szCs w:val="21"/>
          <w:highlight w:val="none"/>
          <w:lang w:eastAsia="zh-CN"/>
        </w:rPr>
        <w:t xml:space="preserve">【政府采购合同专用条款】</w:t>
      </w:r>
      <w:r>
        <w:rPr>
          <w:rFonts w:hint="eastAsia" w:ascii="宋体" w:hAnsi="宋体" w:eastAsia="宋体" w:cs="华文宋体"/>
          <w:sz w:val="21"/>
          <w:szCs w:val="21"/>
          <w:highlight w:val="none"/>
          <w:lang w:eastAsia="zh-CN"/>
        </w:rPr>
        <w:t xml:space="preserve">规定的响应时间内以合理的速度免费维修或更换有缺陷的货物或部件。</w:t>
      </w:r>
      <w:r/>
    </w:p>
    <w:p>
      <w:p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（5）乙方在约定的时间内未能弥补缺陷，甲方可采取必要的补救措施，但其风险和费用将由乙方承担，甲方根据合同约定对乙方行使的其他权利不受影响。</w:t>
      </w:r>
      <w:r/>
    </w:p>
    <w:p>
      <w:pPr>
        <w:spacing w:after="0" w:line="400" w:lineRule="exact"/>
        <w:rPr>
          <w:rFonts w:hint="eastAsia" w:ascii="宋体" w:hAnsi="宋体" w:eastAsia="宋体" w:cs="华文宋体"/>
          <w:b/>
          <w:bCs/>
          <w:sz w:val="21"/>
          <w:szCs w:val="21"/>
          <w:highlight w:val="none"/>
          <w:lang w:eastAsia="zh-CN"/>
        </w:rPr>
      </w:pPr>
      <w:r>
        <w:rPr>
          <w:rFonts w:hint="eastAsia" w:ascii="宋体" w:hAnsi="宋体" w:eastAsia="宋体" w:cs="华文宋体"/>
          <w:b/>
          <w:bCs/>
          <w:sz w:val="21"/>
          <w:szCs w:val="21"/>
          <w:highlight w:val="none"/>
          <w:lang w:eastAsia="zh-CN"/>
        </w:rPr>
        <w:t xml:space="preserve">9.权利瑕疵担保</w:t>
      </w:r>
      <w:r/>
    </w:p>
    <w:p>
      <w:p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9.1 乙方保证对其出售的货物享有合法的权利。</w:t>
      </w:r>
      <w:r/>
    </w:p>
    <w:p>
      <w:p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9.2 乙方保证在交付的货物上不存在抵押权等担保物权。</w:t>
      </w:r>
      <w:r/>
    </w:p>
    <w:p>
      <w:p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9.3 如甲方使用上述货物构成对第三人侵权的，则由乙方承担全部责任。</w:t>
      </w:r>
      <w:r/>
    </w:p>
    <w:p>
      <w:pPr>
        <w:spacing w:after="0" w:line="400" w:lineRule="exact"/>
        <w:rPr>
          <w:rFonts w:hint="eastAsia" w:ascii="宋体" w:hAnsi="宋体" w:eastAsia="宋体" w:cs="华文宋体"/>
          <w:b/>
          <w:bCs/>
          <w:sz w:val="21"/>
          <w:szCs w:val="21"/>
          <w:highlight w:val="none"/>
          <w:lang w:eastAsia="zh-CN"/>
        </w:rPr>
      </w:pPr>
      <w:r>
        <w:rPr>
          <w:rFonts w:hint="eastAsia" w:ascii="宋体" w:hAnsi="宋体" w:eastAsia="宋体" w:cs="华文宋体"/>
          <w:b/>
          <w:bCs/>
          <w:sz w:val="21"/>
          <w:szCs w:val="21"/>
          <w:highlight w:val="none"/>
          <w:lang w:eastAsia="zh-CN"/>
        </w:rPr>
        <w:t xml:space="preserve">10. 知识产权保护</w:t>
      </w:r>
      <w:r/>
    </w:p>
    <w:p>
      <w:p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10.1 乙方对其所销售的货物应当享有知识产权或经权利人合法授权，保证没有侵犯任何第三人的知识产权等权利。</w:t>
      </w:r>
      <w:bookmarkStart w:id="15" w:name="_Hlk163047038"/>
      <w:r>
        <w:rPr>
          <w:rFonts w:hint="eastAsia" w:ascii="宋体" w:hAnsi="宋体" w:eastAsia="宋体" w:cs="华文宋体"/>
          <w:sz w:val="21"/>
          <w:szCs w:val="21"/>
          <w:highlight w:val="none"/>
          <w:lang w:eastAsia="zh-CN"/>
        </w:rPr>
        <w:t xml:space="preserve">因违反前述约定对第三人构成侵权的，应当由乙方向第三人承担法律责任；甲方依法向第三人赔偿后，有权向乙方追偿。甲方有其他损失的，乙方应当赔偿</w:t>
      </w:r>
      <w:bookmarkEnd w:id="15"/>
      <w:r>
        <w:rPr>
          <w:rFonts w:hint="eastAsia" w:ascii="宋体" w:hAnsi="宋体" w:eastAsia="宋体" w:cs="华文宋体"/>
          <w:sz w:val="21"/>
          <w:szCs w:val="21"/>
          <w:highlight w:val="none"/>
          <w:lang w:eastAsia="zh-CN"/>
        </w:rPr>
        <w:t xml:space="preserve">。</w:t>
      </w:r>
      <w:r/>
    </w:p>
    <w:p>
      <w:pPr>
        <w:spacing w:after="0" w:line="400" w:lineRule="exact"/>
        <w:rPr>
          <w:rFonts w:hint="eastAsia" w:ascii="宋体" w:hAnsi="宋体" w:eastAsia="宋体" w:cs="华文宋体"/>
          <w:b/>
          <w:bCs/>
          <w:sz w:val="21"/>
          <w:szCs w:val="21"/>
          <w:highlight w:val="none"/>
          <w:lang w:eastAsia="zh-CN"/>
        </w:rPr>
      </w:pPr>
      <w:r>
        <w:rPr>
          <w:rFonts w:hint="eastAsia" w:ascii="宋体" w:hAnsi="宋体" w:eastAsia="宋体" w:cs="华文宋体"/>
          <w:b/>
          <w:bCs/>
          <w:sz w:val="21"/>
          <w:szCs w:val="21"/>
          <w:highlight w:val="none"/>
          <w:lang w:eastAsia="zh-CN"/>
        </w:rPr>
        <w:t xml:space="preserve">11. 保密义务</w:t>
      </w:r>
      <w:r/>
    </w:p>
    <w:p>
      <w:p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华文宋体"/>
          <w:b/>
          <w:bCs/>
          <w:sz w:val="21"/>
          <w:szCs w:val="21"/>
          <w:highlight w:val="none"/>
          <w:lang w:eastAsia="zh-CN"/>
        </w:rPr>
        <w:t xml:space="preserve">【政府采购合同专用条款】</w:t>
      </w:r>
      <w:r>
        <w:rPr>
          <w:rFonts w:hint="eastAsia" w:ascii="宋体" w:hAnsi="宋体" w:eastAsia="宋体" w:cs="华文宋体"/>
          <w:sz w:val="21"/>
          <w:szCs w:val="21"/>
          <w:highlight w:val="none"/>
          <w:lang w:eastAsia="zh-CN"/>
        </w:rPr>
        <w:t xml:space="preserve">中约定。</w:t>
      </w:r>
      <w:r/>
    </w:p>
    <w:p>
      <w:pPr>
        <w:spacing w:after="0" w:line="400" w:lineRule="exact"/>
        <w:rPr>
          <w:rFonts w:hint="eastAsia" w:ascii="宋体" w:hAnsi="宋体" w:eastAsia="宋体" w:cs="华文宋体"/>
          <w:b/>
          <w:bCs/>
          <w:sz w:val="21"/>
          <w:szCs w:val="21"/>
          <w:highlight w:val="none"/>
          <w:lang w:eastAsia="zh-CN"/>
        </w:rPr>
      </w:pPr>
      <w:r>
        <w:rPr>
          <w:rFonts w:hint="eastAsia" w:ascii="宋体" w:hAnsi="宋体" w:eastAsia="宋体" w:cs="华文宋体"/>
          <w:b/>
          <w:bCs/>
          <w:sz w:val="21"/>
          <w:szCs w:val="21"/>
          <w:highlight w:val="none"/>
          <w:lang w:eastAsia="zh-CN"/>
        </w:rPr>
        <w:t xml:space="preserve">12. 合同价款支付</w:t>
      </w:r>
      <w:r/>
    </w:p>
    <w:p>
      <w:p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12.1 合同价款支付按照国库集中支付制度及财政管理相关规定执行。</w:t>
      </w:r>
      <w:r/>
    </w:p>
    <w:p>
      <w:pPr>
        <w:numPr>
          <w:ilvl w:val="1"/>
          <w:numId w:val="0"/>
        </w:numPr>
        <w:ind w:firstLine="420"/>
        <w:keepLines/>
        <w:keepNext/>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729"/>
        <w:spacing w:line="400" w:lineRule="exact"/>
        <w:rPr>
          <w:rFonts w:hint="eastAsia" w:ascii="宋体" w:hAnsi="宋体" w:eastAsia="宋体" w:cs="华文宋体"/>
          <w:b/>
          <w:bCs/>
          <w:sz w:val="21"/>
          <w:szCs w:val="21"/>
          <w:highlight w:val="none"/>
          <w:lang w:eastAsia="zh-CN"/>
        </w:rPr>
      </w:pPr>
      <w:r>
        <w:rPr>
          <w:rFonts w:hint="eastAsia" w:ascii="宋体" w:hAnsi="宋体" w:eastAsia="宋体" w:cs="华文宋体"/>
          <w:b/>
          <w:bCs/>
          <w:sz w:val="21"/>
          <w:szCs w:val="21"/>
          <w:highlight w:val="none"/>
          <w:lang w:eastAsia="zh-CN"/>
        </w:rPr>
        <w:t xml:space="preserve">13. 履约保证金</w:t>
      </w:r>
      <w:r/>
    </w:p>
    <w:p>
      <w:p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13.1 乙方应当以支票、汇票、本票或者金融机构、担保机构出具的保函等非现金形式提交。</w:t>
      </w:r>
      <w:r/>
    </w:p>
    <w:p>
      <w:p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13.2 如果乙方出现</w:t>
      </w:r>
      <w:r>
        <w:rPr>
          <w:rFonts w:hint="eastAsia" w:ascii="宋体" w:hAnsi="宋体" w:eastAsia="宋体" w:cs="华文宋体"/>
          <w:b/>
          <w:bCs/>
          <w:sz w:val="21"/>
          <w:szCs w:val="21"/>
          <w:highlight w:val="none"/>
          <w:lang w:eastAsia="zh-CN"/>
        </w:rPr>
        <w:t xml:space="preserve">【政府采购合同专用条款】</w:t>
      </w:r>
      <w:r>
        <w:rPr>
          <w:rFonts w:hint="eastAsia" w:ascii="宋体" w:hAnsi="宋体" w:eastAsia="宋体" w:cs="华文宋体"/>
          <w:sz w:val="21"/>
          <w:szCs w:val="21"/>
          <w:highlight w:val="none"/>
          <w:lang w:eastAsia="zh-CN"/>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13.3 甲方在项目通过验收后按照</w:t>
      </w:r>
      <w:r>
        <w:rPr>
          <w:rFonts w:hint="eastAsia" w:ascii="宋体" w:hAnsi="宋体" w:eastAsia="宋体" w:cs="华文宋体"/>
          <w:b/>
          <w:sz w:val="21"/>
          <w:szCs w:val="21"/>
          <w:highlight w:val="none"/>
          <w:lang w:eastAsia="zh-CN"/>
        </w:rPr>
        <w:t xml:space="preserve">【政府采购合同专用条款】</w:t>
      </w:r>
      <w:r>
        <w:rPr>
          <w:rFonts w:hint="eastAsia" w:ascii="宋体" w:hAnsi="宋体" w:eastAsia="宋体" w:cs="华文宋体"/>
          <w:sz w:val="21"/>
          <w:szCs w:val="21"/>
          <w:highlight w:val="none"/>
          <w:lang w:eastAsia="zh-CN"/>
        </w:rPr>
        <w:t xml:space="preserve">规定的时间内将履约保证金退还乙方；逾期退还的，乙方可要求甲方支付违约金，违约金按照</w:t>
      </w:r>
      <w:r>
        <w:rPr>
          <w:rFonts w:hint="eastAsia" w:ascii="宋体" w:hAnsi="宋体" w:eastAsia="宋体" w:cs="华文宋体"/>
          <w:b/>
          <w:sz w:val="21"/>
          <w:szCs w:val="21"/>
          <w:highlight w:val="none"/>
          <w:lang w:eastAsia="zh-CN"/>
        </w:rPr>
        <w:t xml:space="preserve">【政府采购合同专用条款】</w:t>
      </w:r>
      <w:r>
        <w:rPr>
          <w:rFonts w:hint="eastAsia" w:ascii="宋体" w:hAnsi="宋体" w:eastAsia="宋体" w:cs="华文宋体"/>
          <w:sz w:val="21"/>
          <w:szCs w:val="21"/>
          <w:highlight w:val="none"/>
          <w:lang w:eastAsia="zh-CN"/>
        </w:rPr>
        <w:t xml:space="preserve">规定支付。</w:t>
      </w:r>
      <w:r/>
    </w:p>
    <w:p>
      <w:pPr>
        <w:spacing w:after="0" w:line="400" w:lineRule="exact"/>
        <w:rPr>
          <w:rFonts w:hint="eastAsia" w:ascii="宋体" w:hAnsi="宋体" w:eastAsia="宋体" w:cs="华文宋体"/>
          <w:b/>
          <w:sz w:val="21"/>
          <w:szCs w:val="21"/>
          <w:highlight w:val="none"/>
          <w:lang w:eastAsia="zh-CN"/>
        </w:rPr>
      </w:pPr>
      <w:r>
        <w:rPr>
          <w:rFonts w:hint="eastAsia" w:ascii="宋体" w:hAnsi="宋体" w:eastAsia="宋体" w:cs="华文宋体"/>
          <w:b/>
          <w:bCs/>
          <w:sz w:val="21"/>
          <w:szCs w:val="21"/>
          <w:highlight w:val="none"/>
          <w:lang w:eastAsia="zh-CN"/>
        </w:rPr>
        <w:t xml:space="preserve">14. </w:t>
      </w:r>
      <w:r>
        <w:rPr>
          <w:rFonts w:hint="eastAsia" w:ascii="宋体" w:hAnsi="宋体" w:eastAsia="宋体" w:cs="华文宋体"/>
          <w:b/>
          <w:sz w:val="21"/>
          <w:szCs w:val="21"/>
          <w:highlight w:val="none"/>
          <w:lang w:eastAsia="zh-CN"/>
        </w:rPr>
        <w:t xml:space="preserve">售后服务</w:t>
      </w:r>
      <w:r/>
    </w:p>
    <w:p>
      <w:p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14.1 除项目不涉及或采购活动中明确约定无须承担外，乙方还应提供下列服务：</w:t>
      </w:r>
      <w:r/>
    </w:p>
    <w:p>
      <w:p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（1）货物的现场移动、安装、调试、启动监督及技术支持；</w:t>
      </w:r>
      <w:r/>
    </w:p>
    <w:p>
      <w:p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（2）提供货物组装和维修所需的专用工具和辅助材料；</w:t>
      </w:r>
      <w:r/>
    </w:p>
    <w:p>
      <w:p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（3）在</w:t>
      </w:r>
      <w:r>
        <w:rPr>
          <w:rFonts w:hint="eastAsia" w:ascii="宋体" w:hAnsi="宋体" w:eastAsia="宋体" w:cs="华文宋体"/>
          <w:b/>
          <w:bCs/>
          <w:sz w:val="21"/>
          <w:szCs w:val="21"/>
          <w:highlight w:val="none"/>
          <w:lang w:eastAsia="zh-CN"/>
        </w:rPr>
        <w:t xml:space="preserve">【政府采购合同专用条款】</w:t>
      </w:r>
      <w:r>
        <w:rPr>
          <w:rFonts w:hint="eastAsia" w:ascii="宋体" w:hAnsi="宋体" w:eastAsia="宋体" w:cs="华文宋体"/>
          <w:sz w:val="21"/>
          <w:szCs w:val="21"/>
          <w:highlight w:val="none"/>
          <w:lang w:eastAsia="zh-CN"/>
        </w:rPr>
        <w:t xml:space="preserve">约定的期限内对所有的货物实施运行监督、维修，但前提条件是该服务并不能免除乙方在质量保证期内所承担的义务；</w:t>
      </w:r>
      <w:r/>
    </w:p>
    <w:p>
      <w:p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（4）在制造商所在地或指定现场就货物的安装、启动、运营、维护、废弃处置等对甲方操作人员进行培训；</w:t>
      </w:r>
      <w:r/>
    </w:p>
    <w:p>
      <w:pPr>
        <w:pStyle w:val="1368"/>
        <w:ind w:firstLine="420"/>
        <w:rPr>
          <w:rFonts w:hint="eastAsia" w:ascii="宋体" w:hAnsi="宋体" w:eastAsia="宋体" w:cs="华文宋体"/>
          <w:sz w:val="21"/>
          <w:highlight w:val="none"/>
        </w:rPr>
      </w:pPr>
      <w:r>
        <w:rPr>
          <w:rFonts w:hint="eastAsia" w:ascii="宋体" w:hAnsi="宋体" w:eastAsia="宋体" w:cs="华文宋体"/>
          <w:sz w:val="21"/>
          <w:highlight w:val="none"/>
        </w:rPr>
        <w:t xml:space="preserve">（5）依照法律、行政法规的规定或者按照</w:t>
      </w:r>
      <w:r>
        <w:rPr>
          <w:rFonts w:hint="eastAsia" w:ascii="宋体" w:hAnsi="宋体" w:eastAsia="宋体" w:cs="华文宋体"/>
          <w:b/>
          <w:bCs/>
          <w:sz w:val="21"/>
          <w:highlight w:val="none"/>
        </w:rPr>
        <w:t xml:space="preserve">【政府采购合同专用条款】</w:t>
      </w:r>
      <w:r>
        <w:rPr>
          <w:rFonts w:hint="eastAsia" w:ascii="宋体" w:hAnsi="宋体" w:eastAsia="宋体" w:cs="华文宋体"/>
          <w:sz w:val="21"/>
          <w:highlight w:val="none"/>
        </w:rPr>
        <w:t xml:space="preserve">约定，货物在有效使用年限届满后应予回收的，乙方负有自行或者委托第三人对货物予以回收的义务；</w:t>
      </w:r>
      <w:r/>
    </w:p>
    <w:p>
      <w:p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（6）</w:t>
      </w:r>
      <w:r>
        <w:rPr>
          <w:rFonts w:hint="eastAsia" w:ascii="宋体" w:hAnsi="宋体" w:eastAsia="宋体" w:cs="华文宋体"/>
          <w:b/>
          <w:sz w:val="21"/>
          <w:szCs w:val="21"/>
          <w:highlight w:val="none"/>
          <w:lang w:eastAsia="zh-CN"/>
        </w:rPr>
        <w:t xml:space="preserve">【政府采购合同专用条款】</w:t>
      </w:r>
      <w:r>
        <w:rPr>
          <w:rFonts w:hint="eastAsia" w:ascii="宋体" w:hAnsi="宋体" w:eastAsia="宋体" w:cs="华文宋体"/>
          <w:sz w:val="21"/>
          <w:szCs w:val="21"/>
          <w:highlight w:val="none"/>
          <w:lang w:eastAsia="zh-CN"/>
        </w:rPr>
        <w:t xml:space="preserve">规定由乙方提供的其他服务。</w:t>
      </w:r>
      <w:r/>
    </w:p>
    <w:p>
      <w:p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14.2 乙方提供的售后服务的费用已包含在合同价款中，甲方不再另行支付。</w:t>
      </w:r>
      <w:r/>
    </w:p>
    <w:p>
      <w:pPr>
        <w:spacing w:after="0" w:line="400" w:lineRule="exact"/>
        <w:rPr>
          <w:rFonts w:hint="eastAsia" w:ascii="宋体" w:hAnsi="宋体" w:eastAsia="宋体" w:cs="华文宋体"/>
          <w:b/>
          <w:bCs/>
          <w:sz w:val="21"/>
          <w:szCs w:val="21"/>
          <w:highlight w:val="none"/>
          <w:lang w:eastAsia="zh-CN"/>
        </w:rPr>
      </w:pPr>
      <w:r>
        <w:rPr>
          <w:rFonts w:hint="eastAsia" w:ascii="宋体" w:hAnsi="宋体" w:eastAsia="宋体" w:cs="华文宋体"/>
          <w:b/>
          <w:bCs/>
          <w:sz w:val="21"/>
          <w:szCs w:val="21"/>
          <w:highlight w:val="none"/>
          <w:lang w:eastAsia="zh-CN"/>
        </w:rPr>
        <w:t xml:space="preserve">15. 违约责任</w:t>
      </w:r>
      <w:r/>
    </w:p>
    <w:p>
      <w:pPr>
        <w:ind w:firstLine="420"/>
        <w:spacing w:after="0" w:line="400" w:lineRule="exact"/>
        <w:rPr>
          <w:rFonts w:hint="eastAsia" w:ascii="宋体" w:hAnsi="宋体" w:eastAsia="宋体" w:cs="华文宋体"/>
          <w:bCs/>
          <w:sz w:val="21"/>
          <w:szCs w:val="21"/>
          <w:highlight w:val="none"/>
          <w:lang w:eastAsia="zh-CN"/>
        </w:rPr>
      </w:pPr>
      <w:r>
        <w:rPr>
          <w:rFonts w:hint="eastAsia" w:ascii="宋体" w:hAnsi="宋体" w:eastAsia="宋体" w:cs="华文宋体"/>
          <w:bCs/>
          <w:sz w:val="21"/>
          <w:szCs w:val="21"/>
          <w:highlight w:val="none"/>
          <w:lang w:eastAsia="zh-CN"/>
        </w:rPr>
        <w:t xml:space="preserve">15.1质量瑕疵的违约责任</w:t>
      </w:r>
      <w:r/>
    </w:p>
    <w:p>
      <w:p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乙方提供的产品不符合合同约定的质量标准或存在产品质量缺陷，甲方有权要求乙方根据</w:t>
      </w:r>
      <w:r>
        <w:rPr>
          <w:rFonts w:hint="eastAsia" w:ascii="宋体" w:hAnsi="宋体" w:eastAsia="宋体" w:cs="华文宋体"/>
          <w:b/>
          <w:sz w:val="21"/>
          <w:szCs w:val="21"/>
          <w:highlight w:val="none"/>
          <w:lang w:eastAsia="zh-CN"/>
        </w:rPr>
        <w:t xml:space="preserve">【政府采购合同专用条款】</w:t>
      </w:r>
      <w:r>
        <w:rPr>
          <w:rFonts w:hint="eastAsia" w:ascii="宋体" w:hAnsi="宋体" w:eastAsia="宋体" w:cs="华文宋体"/>
          <w:bCs/>
          <w:sz w:val="21"/>
          <w:szCs w:val="21"/>
          <w:highlight w:val="none"/>
          <w:lang w:eastAsia="zh-CN"/>
        </w:rPr>
        <w:t xml:space="preserve">要求</w:t>
      </w:r>
      <w:r>
        <w:rPr>
          <w:rFonts w:hint="eastAsia" w:ascii="宋体" w:hAnsi="宋体" w:eastAsia="宋体" w:cs="华文宋体"/>
          <w:sz w:val="21"/>
          <w:szCs w:val="21"/>
          <w:highlight w:val="none"/>
          <w:lang w:eastAsia="zh-CN"/>
        </w:rPr>
        <w:t xml:space="preserve">及时修理、重作、更换，并承担由此给甲方造成的损失。</w:t>
      </w:r>
      <w:r/>
    </w:p>
    <w:p>
      <w:pPr>
        <w:ind w:firstLine="420"/>
        <w:spacing w:after="0" w:line="400" w:lineRule="exact"/>
        <w:rPr>
          <w:rFonts w:hint="eastAsia" w:ascii="宋体" w:hAnsi="宋体" w:eastAsia="宋体" w:cs="华文宋体"/>
          <w:bCs/>
          <w:sz w:val="21"/>
          <w:szCs w:val="21"/>
          <w:highlight w:val="none"/>
          <w:lang w:eastAsia="zh-CN"/>
        </w:rPr>
      </w:pPr>
      <w:r>
        <w:rPr>
          <w:rFonts w:hint="eastAsia" w:ascii="宋体" w:hAnsi="宋体" w:eastAsia="宋体" w:cs="华文宋体"/>
          <w:bCs/>
          <w:sz w:val="21"/>
          <w:szCs w:val="21"/>
          <w:highlight w:val="none"/>
          <w:lang w:eastAsia="zh-CN"/>
        </w:rPr>
        <w:t xml:space="preserve">15.2 迟延交货的违约责任</w:t>
      </w:r>
      <w:r/>
    </w:p>
    <w:p>
      <w:p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华文宋体"/>
          <w:b/>
          <w:sz w:val="21"/>
          <w:szCs w:val="21"/>
          <w:highlight w:val="none"/>
          <w:lang w:eastAsia="zh-CN"/>
        </w:rPr>
        <w:t xml:space="preserve">【政府采购合同专用条款】</w:t>
      </w:r>
      <w:r>
        <w:rPr>
          <w:rFonts w:hint="eastAsia" w:ascii="宋体" w:hAnsi="宋体" w:eastAsia="宋体" w:cs="华文宋体"/>
          <w:sz w:val="21"/>
          <w:szCs w:val="21"/>
          <w:highlight w:val="none"/>
          <w:lang w:eastAsia="zh-CN"/>
        </w:rPr>
        <w:t xml:space="preserve">规定执行。如果涉及公共利益，且赔偿金额无法弥补公共利益损失，甲方可要求继续履行或者采取其他补救措施。</w:t>
      </w:r>
      <w:r/>
    </w:p>
    <w:p>
      <w:p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15.3 迟延支付的违约责任</w:t>
      </w:r>
      <w:r/>
    </w:p>
    <w:p>
      <w:p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甲方存在迟延支付乙方合同款项的，应当承担</w:t>
      </w:r>
      <w:r>
        <w:rPr>
          <w:rFonts w:hint="eastAsia" w:ascii="宋体" w:hAnsi="宋体" w:eastAsia="宋体" w:cs="华文宋体"/>
          <w:b/>
          <w:bCs/>
          <w:sz w:val="21"/>
          <w:szCs w:val="21"/>
          <w:highlight w:val="none"/>
          <w:lang w:eastAsia="zh-CN"/>
        </w:rPr>
        <w:t xml:space="preserve">【政府采购合同专用条款】</w:t>
      </w:r>
      <w:r>
        <w:rPr>
          <w:rFonts w:hint="eastAsia" w:ascii="宋体" w:hAnsi="宋体" w:eastAsia="宋体" w:cs="华文宋体"/>
          <w:sz w:val="21"/>
          <w:szCs w:val="21"/>
          <w:highlight w:val="none"/>
          <w:lang w:eastAsia="zh-CN"/>
        </w:rPr>
        <w:t xml:space="preserve">规定的逾期付款利息。</w:t>
      </w:r>
      <w:r/>
    </w:p>
    <w:p>
      <w:p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bCs/>
          <w:sz w:val="21"/>
          <w:szCs w:val="21"/>
          <w:highlight w:val="none"/>
          <w:lang w:eastAsia="zh-CN"/>
        </w:rPr>
        <w:t xml:space="preserve">15.4其他违约责任根据项目实际需要按</w:t>
      </w:r>
      <w:r>
        <w:rPr>
          <w:rFonts w:hint="eastAsia" w:ascii="宋体" w:hAnsi="宋体" w:eastAsia="宋体" w:cs="华文宋体"/>
          <w:b/>
          <w:bCs/>
          <w:sz w:val="21"/>
          <w:szCs w:val="21"/>
          <w:highlight w:val="none"/>
          <w:lang w:eastAsia="zh-CN"/>
        </w:rPr>
        <w:t xml:space="preserve">【政府采购合同专用条款】</w:t>
      </w:r>
      <w:r>
        <w:rPr>
          <w:rFonts w:hint="eastAsia" w:ascii="宋体" w:hAnsi="宋体" w:eastAsia="宋体" w:cs="华文宋体"/>
          <w:sz w:val="21"/>
          <w:szCs w:val="21"/>
          <w:highlight w:val="none"/>
          <w:lang w:eastAsia="zh-CN"/>
        </w:rPr>
        <w:t xml:space="preserve">规定执行。</w:t>
      </w:r>
      <w:r/>
    </w:p>
    <w:p>
      <w:pPr>
        <w:numPr>
          <w:ilvl w:val="0"/>
          <w:numId w:val="8"/>
        </w:numPr>
        <w:spacing w:after="0" w:line="400" w:lineRule="exact"/>
        <w:rPr>
          <w:rFonts w:hint="eastAsia" w:ascii="宋体" w:hAnsi="宋体" w:eastAsia="宋体" w:cs="华文宋体"/>
          <w:b/>
          <w:sz w:val="21"/>
          <w:szCs w:val="21"/>
          <w:highlight w:val="none"/>
        </w:rPr>
      </w:pPr>
      <w:r>
        <w:rPr>
          <w:rFonts w:hint="eastAsia" w:ascii="宋体" w:hAnsi="宋体" w:eastAsia="宋体" w:cs="华文宋体"/>
          <w:b/>
          <w:sz w:val="21"/>
          <w:szCs w:val="21"/>
          <w:highlight w:val="none"/>
        </w:rPr>
        <w:t xml:space="preserve">合同变更</w:t>
      </w:r>
      <w:r>
        <w:rPr>
          <w:rFonts w:hint="eastAsia" w:ascii="宋体" w:hAnsi="宋体" w:eastAsia="宋体" w:cs="华文宋体"/>
          <w:b/>
          <w:sz w:val="21"/>
          <w:szCs w:val="21"/>
          <w:highlight w:val="none"/>
          <w:lang w:eastAsia="zh-CN"/>
        </w:rPr>
        <w:t xml:space="preserve">、中止与终止</w:t>
      </w:r>
      <w:r/>
    </w:p>
    <w:p>
      <w:pPr>
        <w:spacing w:after="0" w:line="400" w:lineRule="exact"/>
        <w:rPr>
          <w:rFonts w:hint="eastAsia" w:ascii="宋体" w:hAnsi="宋体" w:eastAsia="宋体" w:cs="华文宋体"/>
          <w:sz w:val="21"/>
          <w:szCs w:val="21"/>
          <w:highlight w:val="none"/>
        </w:rPr>
      </w:pPr>
      <w:r>
        <w:rPr>
          <w:rFonts w:hint="eastAsia" w:ascii="宋体" w:hAnsi="宋体" w:eastAsia="宋体" w:cs="华文宋体"/>
          <w:sz w:val="21"/>
          <w:szCs w:val="21"/>
          <w:highlight w:val="none"/>
        </w:rPr>
        <w:t xml:space="preserve">1</w:t>
      </w:r>
      <w:r>
        <w:rPr>
          <w:rFonts w:hint="eastAsia" w:ascii="宋体" w:hAnsi="宋体" w:eastAsia="宋体" w:cs="华文宋体"/>
          <w:sz w:val="21"/>
          <w:szCs w:val="21"/>
          <w:highlight w:val="none"/>
          <w:lang w:eastAsia="zh-CN"/>
        </w:rPr>
        <w:t xml:space="preserve">6</w:t>
      </w:r>
      <w:r>
        <w:rPr>
          <w:rFonts w:hint="eastAsia" w:ascii="宋体" w:hAnsi="宋体" w:eastAsia="宋体" w:cs="华文宋体"/>
          <w:sz w:val="21"/>
          <w:szCs w:val="21"/>
          <w:highlight w:val="none"/>
        </w:rPr>
        <w:t xml:space="preserve">.1合同的</w:t>
      </w:r>
      <w:r>
        <w:rPr>
          <w:rFonts w:hint="eastAsia" w:ascii="宋体" w:hAnsi="宋体" w:eastAsia="宋体" w:cs="华文宋体"/>
          <w:sz w:val="21"/>
          <w:szCs w:val="21"/>
          <w:highlight w:val="none"/>
          <w:lang w:eastAsia="zh-CN"/>
        </w:rPr>
        <w:t xml:space="preserve">变更</w:t>
      </w:r>
      <w:r/>
    </w:p>
    <w:p>
      <w:p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政府采购合同履行中，在不改变合同其他条款的前提下，甲方可以在合同价款10%的范围内追加与合同标的相同的货物，并就此与乙方协商一致后签订补充协议。</w:t>
      </w:r>
      <w:r/>
    </w:p>
    <w:p>
      <w:p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16.2合同的中止</w:t>
      </w:r>
      <w:r/>
    </w:p>
    <w:p>
      <w:p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（1）合同履行过程中因供应商就采购文件、采购过程或结果提起投诉的，甲方认为有必要的，可以中止合同的履行。</w:t>
      </w:r>
      <w:r/>
    </w:p>
    <w:p>
      <w:p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368"/>
        <w:ind w:firstLine="420"/>
        <w:jc w:val="both"/>
        <w:rPr>
          <w:rFonts w:hint="eastAsia" w:ascii="宋体" w:hAnsi="宋体" w:eastAsia="宋体" w:cs="华文宋体"/>
          <w:sz w:val="21"/>
          <w:highlight w:val="none"/>
        </w:rPr>
      </w:pPr>
      <w:r>
        <w:rPr>
          <w:rFonts w:hint="eastAsia" w:ascii="宋体" w:hAnsi="宋体" w:eastAsia="宋体" w:cs="华文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（4）甲方不得以行政区划调整、政府换届、机构或者职能调整以及相关责任人更替为由中止合同。</w:t>
      </w:r>
      <w:r/>
    </w:p>
    <w:p>
      <w:p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16.3合同的终止</w:t>
      </w:r>
      <w:r/>
    </w:p>
    <w:p>
      <w:p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（1）合同因有效期限届满而终止；</w:t>
      </w:r>
      <w:r/>
    </w:p>
    <w:p>
      <w:p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（2）乙方未按合同约定履行，构成根本性违约的，甲方有权终止合同，并追究乙方的违约责任。</w:t>
      </w:r>
      <w:r/>
    </w:p>
    <w:p>
      <w:pPr>
        <w:pStyle w:val="1368"/>
        <w:ind w:firstLine="420"/>
        <w:rPr>
          <w:rFonts w:hint="eastAsia" w:ascii="宋体" w:hAnsi="宋体" w:eastAsia="宋体" w:cs="华文宋体"/>
          <w:sz w:val="21"/>
          <w:highlight w:val="none"/>
        </w:rPr>
      </w:pPr>
      <w:r>
        <w:rPr>
          <w:rFonts w:hint="eastAsia" w:ascii="宋体" w:hAnsi="宋体" w:eastAsia="宋体" w:cs="华文宋体"/>
          <w:sz w:val="21"/>
          <w:highlight w:val="none"/>
        </w:rPr>
        <w:t xml:space="preserve">16.4 涉及国家利益、社会公共利益的情形</w:t>
      </w:r>
      <w:r/>
    </w:p>
    <w:p>
      <w:pPr>
        <w:pStyle w:val="1368"/>
        <w:ind w:firstLine="420"/>
        <w:jc w:val="both"/>
        <w:rPr>
          <w:rFonts w:hint="eastAsia" w:ascii="宋体" w:hAnsi="宋体" w:eastAsia="宋体" w:cs="华文宋体"/>
          <w:sz w:val="21"/>
          <w:highlight w:val="none"/>
        </w:rPr>
      </w:pPr>
      <w:r>
        <w:rPr>
          <w:rFonts w:hint="eastAsia" w:ascii="宋体" w:hAnsi="宋体" w:eastAsia="宋体" w:cs="华文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spacing w:after="0" w:line="400" w:lineRule="exact"/>
        <w:rPr>
          <w:rFonts w:hint="eastAsia" w:ascii="宋体" w:hAnsi="宋体" w:eastAsia="宋体" w:cs="华文宋体"/>
          <w:b/>
          <w:bCs/>
          <w:sz w:val="21"/>
          <w:szCs w:val="21"/>
          <w:highlight w:val="none"/>
          <w:lang w:eastAsia="zh-CN"/>
        </w:rPr>
      </w:pPr>
      <w:r>
        <w:rPr>
          <w:rFonts w:hint="eastAsia" w:ascii="宋体" w:hAnsi="宋体" w:eastAsia="宋体" w:cs="华文宋体"/>
          <w:b/>
          <w:bCs/>
          <w:sz w:val="21"/>
          <w:szCs w:val="21"/>
          <w:highlight w:val="none"/>
          <w:lang w:eastAsia="zh-CN"/>
        </w:rPr>
        <w:t xml:space="preserve">17. 合同分包</w:t>
      </w:r>
      <w:r/>
    </w:p>
    <w:p>
      <w:p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17.1 乙方不得将合同转包给其他供应商。涉及合同分包的，乙方应根据采购文件和投标（响应）文件规定进行合同分包。</w:t>
      </w:r>
      <w:r/>
    </w:p>
    <w:p>
      <w:p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17.2 乙方执行政府采购政策向中小企业依法分包的，乙方应当按采购文件和投标（响应）文件签订分包意向协议，分包意向协议属于本合同组成部分。</w:t>
      </w:r>
      <w:r/>
    </w:p>
    <w:p>
      <w:pPr>
        <w:spacing w:after="0" w:line="400" w:lineRule="exact"/>
        <w:rPr>
          <w:rFonts w:hint="eastAsia" w:ascii="宋体" w:hAnsi="宋体" w:eastAsia="宋体" w:cs="华文宋体"/>
          <w:b/>
          <w:bCs/>
          <w:sz w:val="21"/>
          <w:szCs w:val="21"/>
          <w:highlight w:val="none"/>
          <w:lang w:eastAsia="zh-CN"/>
        </w:rPr>
      </w:pPr>
      <w:r>
        <w:rPr>
          <w:rFonts w:hint="eastAsia" w:ascii="宋体" w:hAnsi="宋体" w:eastAsia="宋体" w:cs="华文宋体"/>
          <w:b/>
          <w:bCs/>
          <w:sz w:val="21"/>
          <w:szCs w:val="21"/>
          <w:highlight w:val="none"/>
          <w:lang w:eastAsia="zh-CN"/>
        </w:rPr>
        <w:t xml:space="preserve">18. 不可抗力</w:t>
      </w:r>
      <w:r/>
    </w:p>
    <w:p>
      <w:p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18.1 不可抗力是指合同双方不能预见、不能避免且不能克服的客观情况。</w:t>
      </w:r>
      <w:r/>
    </w:p>
    <w:p>
      <w:p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18.2 任何一方对由于不可抗力造成的部分或全部不能履行合同不承担违约责任。但迟延履行后发生不可抗力的，不能免除责任。</w:t>
      </w:r>
      <w:r/>
    </w:p>
    <w:p>
      <w:p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spacing w:after="0" w:line="400" w:lineRule="exact"/>
        <w:rPr>
          <w:rFonts w:hint="eastAsia" w:ascii="宋体" w:hAnsi="宋体" w:eastAsia="宋体" w:cs="华文宋体"/>
          <w:b/>
          <w:bCs/>
          <w:sz w:val="21"/>
          <w:szCs w:val="21"/>
          <w:highlight w:val="none"/>
          <w:lang w:eastAsia="zh-CN"/>
        </w:rPr>
      </w:pPr>
      <w:r>
        <w:rPr>
          <w:rFonts w:hint="eastAsia" w:ascii="宋体" w:hAnsi="宋体" w:eastAsia="宋体" w:cs="华文宋体"/>
          <w:b/>
          <w:bCs/>
          <w:sz w:val="21"/>
          <w:szCs w:val="21"/>
          <w:highlight w:val="none"/>
          <w:lang w:eastAsia="zh-CN"/>
        </w:rPr>
        <w:t xml:space="preserve">19. 解决争议的方法</w:t>
      </w:r>
      <w:r/>
    </w:p>
    <w:p>
      <w:pPr>
        <w:pStyle w:val="1368"/>
        <w:ind w:firstLine="420"/>
        <w:jc w:val="both"/>
        <w:rPr>
          <w:rFonts w:hint="eastAsia" w:ascii="宋体" w:hAnsi="宋体" w:eastAsia="宋体" w:cs="华文宋体"/>
          <w:sz w:val="21"/>
          <w:highlight w:val="none"/>
        </w:rPr>
      </w:pPr>
      <w:r>
        <w:rPr>
          <w:rFonts w:hint="eastAsia" w:ascii="宋体" w:hAnsi="宋体" w:eastAsia="宋体" w:cs="华文宋体"/>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368"/>
        <w:ind w:firstLine="420"/>
        <w:jc w:val="both"/>
        <w:rPr>
          <w:rFonts w:hint="eastAsia" w:ascii="宋体" w:hAnsi="宋体" w:eastAsia="宋体" w:cs="华文宋体"/>
          <w:sz w:val="21"/>
          <w:highlight w:val="none"/>
        </w:rPr>
      </w:pPr>
      <w:r>
        <w:rPr>
          <w:rFonts w:hint="eastAsia" w:ascii="宋体" w:hAnsi="宋体" w:eastAsia="宋体" w:cs="华文宋体"/>
          <w:sz w:val="21"/>
          <w:highlight w:val="none"/>
        </w:rPr>
        <w:t xml:space="preserve">19.2 选择仲裁的，应在</w:t>
      </w:r>
      <w:r>
        <w:rPr>
          <w:rFonts w:hint="eastAsia" w:ascii="宋体" w:hAnsi="宋体" w:eastAsia="宋体" w:cs="华文宋体"/>
          <w:b/>
          <w:bCs/>
          <w:sz w:val="21"/>
          <w:highlight w:val="none"/>
        </w:rPr>
        <w:t xml:space="preserve">【政府采购合同专用条款】</w:t>
      </w:r>
      <w:r>
        <w:rPr>
          <w:rFonts w:hint="eastAsia" w:ascii="宋体" w:hAnsi="宋体" w:eastAsia="宋体" w:cs="华文宋体"/>
          <w:sz w:val="21"/>
          <w:highlight w:val="none"/>
        </w:rPr>
        <w:t xml:space="preserve">中明确仲裁机构及仲裁地；通过诉讼方式解决的，可以在</w:t>
      </w:r>
      <w:r>
        <w:rPr>
          <w:rFonts w:hint="eastAsia" w:ascii="宋体" w:hAnsi="宋体" w:eastAsia="宋体" w:cs="华文宋体"/>
          <w:b/>
          <w:bCs/>
          <w:sz w:val="21"/>
          <w:highlight w:val="none"/>
        </w:rPr>
        <w:t xml:space="preserve">【政府采购合同专用条款】</w:t>
      </w:r>
      <w:r>
        <w:rPr>
          <w:rFonts w:hint="eastAsia" w:ascii="宋体" w:hAnsi="宋体" w:eastAsia="宋体" w:cs="华文宋体"/>
          <w:sz w:val="21"/>
          <w:highlight w:val="none"/>
        </w:rPr>
        <w:t xml:space="preserve">中进一步约定选择与争议有实际联系的地点的人民法院管辖，但管辖法院的约定不得违反级别管辖和专属管辖的规定。</w:t>
      </w:r>
      <w:r/>
    </w:p>
    <w:p>
      <w:pPr>
        <w:pStyle w:val="1368"/>
        <w:ind w:firstLine="420"/>
        <w:jc w:val="both"/>
        <w:rPr>
          <w:rFonts w:hint="eastAsia" w:ascii="宋体" w:hAnsi="宋体" w:eastAsia="宋体" w:cs="华文宋体"/>
          <w:sz w:val="21"/>
          <w:highlight w:val="none"/>
        </w:rPr>
      </w:pPr>
      <w:r>
        <w:rPr>
          <w:rFonts w:hint="eastAsia" w:ascii="宋体" w:hAnsi="宋体" w:eastAsia="宋体" w:cs="华文宋体"/>
          <w:sz w:val="21"/>
          <w:highlight w:val="none"/>
        </w:rPr>
        <w:t xml:space="preserve">19.3 如甲乙双方有争议的事项不影响合同其他部分的履行，在争议解决期间，合同其他部分应当继续履行。</w:t>
      </w:r>
      <w:r/>
    </w:p>
    <w:p>
      <w:pPr>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b/>
          <w:sz w:val="21"/>
          <w:szCs w:val="21"/>
          <w:highlight w:val="none"/>
          <w:lang w:eastAsia="zh-CN"/>
        </w:rPr>
        <w:t xml:space="preserve">20. 政府采购政策</w:t>
      </w:r>
      <w:r/>
    </w:p>
    <w:p>
      <w:p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20.1 </w:t>
      </w:r>
      <w:r>
        <w:rPr>
          <w:rFonts w:hint="eastAsia" w:ascii="宋体" w:hAnsi="宋体" w:eastAsia="宋体" w:cs="华文宋体"/>
          <w:sz w:val="21"/>
          <w:szCs w:val="21"/>
          <w:highlight w:val="none"/>
          <w:lang w:val="en-GB" w:eastAsia="zh-CN"/>
        </w:rPr>
        <w:t xml:space="preserve">本合同应当按照规定执行政府采购政策。</w:t>
      </w:r>
      <w:r/>
    </w:p>
    <w:p>
      <w:p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20.2 本合同依法执行政府采购政策的方式和内容，属于合同履约验收的范围。甲乙双方</w:t>
      </w:r>
      <w:r>
        <w:rPr>
          <w:rFonts w:hint="eastAsia" w:ascii="宋体" w:hAnsi="宋体" w:eastAsia="宋体" w:cs="华文宋体"/>
          <w:sz w:val="21"/>
          <w:szCs w:val="21"/>
          <w:highlight w:val="none"/>
          <w:lang w:val="en-GB" w:eastAsia="zh-CN"/>
        </w:rPr>
        <w:t xml:space="preserve">未按规定要求执行政府采购政策造成损失的</w:t>
      </w:r>
      <w:r>
        <w:rPr>
          <w:rFonts w:hint="eastAsia" w:ascii="宋体" w:hAnsi="宋体" w:eastAsia="宋体" w:cs="华文宋体"/>
          <w:sz w:val="21"/>
          <w:szCs w:val="21"/>
          <w:highlight w:val="none"/>
          <w:lang w:eastAsia="zh-CN"/>
        </w:rPr>
        <w:t xml:space="preserve">，有过错的一方应当承担赔偿责任，双方都有过错的，各自承担相应的责任。</w:t>
      </w:r>
      <w:r/>
    </w:p>
    <w:p>
      <w:pPr>
        <w:pStyle w:val="729"/>
        <w:ind w:left="0" w:firstLine="420"/>
        <w:spacing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spacing w:after="0" w:line="400" w:lineRule="exact"/>
        <w:rPr>
          <w:rFonts w:hint="eastAsia" w:ascii="宋体" w:hAnsi="宋体" w:eastAsia="宋体" w:cs="华文宋体"/>
          <w:b/>
          <w:sz w:val="21"/>
          <w:szCs w:val="21"/>
          <w:highlight w:val="none"/>
          <w:lang w:eastAsia="zh-CN"/>
        </w:rPr>
      </w:pPr>
      <w:r>
        <w:rPr>
          <w:rFonts w:hint="eastAsia" w:ascii="宋体" w:hAnsi="宋体" w:eastAsia="宋体" w:cs="华文宋体"/>
          <w:b/>
          <w:sz w:val="21"/>
          <w:szCs w:val="21"/>
          <w:highlight w:val="none"/>
          <w:lang w:eastAsia="zh-CN"/>
        </w:rPr>
        <w:t xml:space="preserve">21. 法律适用</w:t>
      </w:r>
      <w:r/>
    </w:p>
    <w:p>
      <w:pPr>
        <w:pStyle w:val="1368"/>
        <w:ind w:firstLine="420"/>
        <w:jc w:val="both"/>
        <w:rPr>
          <w:rFonts w:hint="eastAsia" w:ascii="宋体" w:hAnsi="宋体" w:eastAsia="宋体" w:cs="华文宋体"/>
          <w:sz w:val="21"/>
          <w:highlight w:val="none"/>
        </w:rPr>
      </w:pPr>
      <w:r>
        <w:rPr>
          <w:rFonts w:hint="eastAsia" w:ascii="宋体" w:hAnsi="宋体" w:eastAsia="宋体" w:cs="华文宋体"/>
          <w:sz w:val="21"/>
          <w:highlight w:val="none"/>
        </w:rPr>
        <w:t xml:space="preserve">21.1 本合同的订立、生效、解释、履行及与本合同有关的争议解决，均适用法律、行政法规。</w:t>
      </w:r>
      <w:r/>
    </w:p>
    <w:p>
      <w:pPr>
        <w:pStyle w:val="1368"/>
        <w:ind w:firstLine="420"/>
        <w:jc w:val="both"/>
        <w:rPr>
          <w:rFonts w:hint="eastAsia" w:ascii="宋体" w:hAnsi="宋体" w:eastAsia="宋体" w:cs="华文宋体"/>
          <w:sz w:val="21"/>
          <w:highlight w:val="none"/>
        </w:rPr>
      </w:pPr>
      <w:r>
        <w:rPr>
          <w:rFonts w:hint="eastAsia" w:ascii="宋体" w:hAnsi="宋体" w:eastAsia="宋体" w:cs="华文宋体"/>
          <w:sz w:val="21"/>
          <w:highlight w:val="none"/>
        </w:rPr>
        <w:t xml:space="preserve">21.2 本合同条款与法律、行政法规的强制性规定不一致的，双方当事人应按照法律、行政法规的强制性规定修改本合同的相关条款。</w:t>
      </w:r>
      <w:r/>
    </w:p>
    <w:p>
      <w:pPr>
        <w:numPr>
          <w:ilvl w:val="255"/>
          <w:numId w:val="0"/>
        </w:numPr>
        <w:spacing w:after="0" w:line="400" w:lineRule="exact"/>
        <w:rPr>
          <w:rFonts w:hint="eastAsia" w:ascii="宋体" w:hAnsi="宋体" w:eastAsia="宋体" w:cs="华文宋体"/>
          <w:b/>
          <w:sz w:val="21"/>
          <w:szCs w:val="21"/>
          <w:highlight w:val="none"/>
          <w:lang w:eastAsia="zh-CN"/>
        </w:rPr>
      </w:pPr>
      <w:r>
        <w:rPr>
          <w:rFonts w:hint="eastAsia" w:ascii="宋体" w:hAnsi="宋体" w:eastAsia="宋体" w:cs="华文宋体"/>
          <w:b/>
          <w:sz w:val="21"/>
          <w:szCs w:val="21"/>
          <w:highlight w:val="none"/>
          <w:lang w:eastAsia="zh-CN"/>
        </w:rPr>
        <w:t xml:space="preserve">22. 通知</w:t>
      </w:r>
      <w:r/>
    </w:p>
    <w:p>
      <w:pPr>
        <w:pStyle w:val="1368"/>
        <w:ind w:firstLine="420"/>
        <w:jc w:val="both"/>
        <w:rPr>
          <w:rFonts w:hint="eastAsia" w:ascii="宋体" w:hAnsi="宋体" w:eastAsia="宋体" w:cs="华文宋体"/>
          <w:sz w:val="21"/>
          <w:highlight w:val="none"/>
        </w:rPr>
      </w:pPr>
      <w:r>
        <w:rPr>
          <w:rFonts w:hint="eastAsia" w:ascii="宋体" w:hAnsi="宋体" w:eastAsia="宋体" w:cs="华文宋体"/>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1368"/>
        <w:ind w:firstLine="420"/>
        <w:rPr>
          <w:rFonts w:hint="eastAsia" w:ascii="宋体" w:hAnsi="宋体" w:eastAsia="宋体" w:cs="华文宋体"/>
          <w:sz w:val="21"/>
          <w:highlight w:val="none"/>
        </w:rPr>
      </w:pPr>
      <w:r>
        <w:rPr>
          <w:rFonts w:hint="eastAsia" w:ascii="宋体" w:hAnsi="宋体" w:eastAsia="宋体" w:cs="华文宋体"/>
          <w:sz w:val="21"/>
          <w:highlight w:val="none"/>
        </w:rPr>
        <w:t xml:space="preserve">22.2 一方当事人变更名称、住所、联系人、联系电话或电子邮箱等信息的，应当在变更后3日内及时书面通知对方，对方实际收到变更通知前的送达仍为有效送达。</w:t>
      </w:r>
      <w:r/>
    </w:p>
    <w:p>
      <w:pPr>
        <w:ind w:firstLine="420"/>
        <w:spacing w:after="0"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22.3本合同一方给另一方的通知均应采用书面形式，传真或快递送到本合同中规定的对方的地址和办理签收手续。</w:t>
      </w:r>
      <w:r/>
    </w:p>
    <w:p>
      <w:pPr>
        <w:ind w:firstLine="420"/>
        <w:spacing w:line="400" w:lineRule="exact"/>
        <w:rPr>
          <w:rFonts w:hint="eastAsia" w:ascii="宋体" w:hAnsi="宋体" w:eastAsia="宋体" w:cs="华文宋体"/>
          <w:sz w:val="21"/>
          <w:szCs w:val="21"/>
          <w:highlight w:val="none"/>
          <w:lang w:eastAsia="zh-CN"/>
        </w:rPr>
      </w:pPr>
      <w:r>
        <w:rPr>
          <w:rFonts w:hint="eastAsia" w:ascii="宋体" w:hAnsi="宋体" w:eastAsia="宋体" w:cs="华文宋体"/>
          <w:sz w:val="21"/>
          <w:szCs w:val="21"/>
          <w:highlight w:val="none"/>
          <w:lang w:eastAsia="zh-CN"/>
        </w:rPr>
        <w:t xml:space="preserve">22.4通知以送达之日或通知书中规定的生效之日起生效，两者中以较迟之日为准。</w:t>
      </w:r>
      <w:r/>
    </w:p>
    <w:p>
      <w:pPr>
        <w:numPr>
          <w:ilvl w:val="0"/>
          <w:numId w:val="9"/>
        </w:numPr>
        <w:spacing w:line="400" w:lineRule="exact"/>
        <w:rPr>
          <w:rFonts w:hint="eastAsia" w:ascii="宋体" w:hAnsi="宋体" w:eastAsia="宋体" w:cs="华文宋体"/>
          <w:b/>
          <w:bCs/>
          <w:sz w:val="21"/>
          <w:szCs w:val="21"/>
          <w:highlight w:val="none"/>
        </w:rPr>
      </w:pPr>
      <w:r>
        <w:rPr>
          <w:rFonts w:hint="eastAsia" w:ascii="宋体" w:hAnsi="宋体" w:eastAsia="宋体" w:cs="华文宋体"/>
          <w:b/>
          <w:bCs/>
          <w:sz w:val="21"/>
          <w:szCs w:val="21"/>
          <w:highlight w:val="none"/>
        </w:rPr>
        <w:t xml:space="preserve">合同未尽事项</w:t>
      </w:r>
      <w:r/>
    </w:p>
    <w:p>
      <w:pPr>
        <w:ind w:firstLine="420"/>
        <w:spacing w:line="400" w:lineRule="exact"/>
        <w:rPr>
          <w:rFonts w:hint="eastAsia" w:ascii="宋体" w:hAnsi="宋体" w:eastAsia="宋体" w:cs="华文宋体"/>
          <w:bCs/>
          <w:sz w:val="21"/>
          <w:szCs w:val="21"/>
          <w:highlight w:val="none"/>
          <w:lang w:eastAsia="zh-CN"/>
        </w:rPr>
      </w:pPr>
      <w:r>
        <w:rPr>
          <w:rFonts w:hint="eastAsia" w:ascii="宋体" w:hAnsi="宋体" w:eastAsia="宋体" w:cs="华文宋体"/>
          <w:bCs/>
          <w:sz w:val="21"/>
          <w:szCs w:val="21"/>
          <w:highlight w:val="none"/>
          <w:lang w:eastAsia="zh-CN"/>
        </w:rPr>
        <w:t xml:space="preserve">23.1合同未尽事项见</w:t>
      </w:r>
      <w:r>
        <w:rPr>
          <w:rFonts w:hint="eastAsia" w:ascii="宋体" w:hAnsi="宋体" w:eastAsia="宋体" w:cs="华文宋体"/>
          <w:b/>
          <w:sz w:val="21"/>
          <w:szCs w:val="21"/>
          <w:highlight w:val="none"/>
          <w:lang w:eastAsia="zh-CN"/>
        </w:rPr>
        <w:t xml:space="preserve">【政府采购合同专用条款】</w:t>
      </w:r>
      <w:r>
        <w:rPr>
          <w:rFonts w:hint="eastAsia" w:ascii="宋体" w:hAnsi="宋体" w:eastAsia="宋体" w:cs="华文宋体"/>
          <w:bCs/>
          <w:sz w:val="21"/>
          <w:szCs w:val="21"/>
          <w:highlight w:val="none"/>
          <w:lang w:eastAsia="zh-CN"/>
        </w:rPr>
        <w:t xml:space="preserve">。</w:t>
      </w:r>
      <w:r/>
    </w:p>
    <w:p>
      <w:pPr>
        <w:ind w:firstLine="420"/>
        <w:spacing w:line="400" w:lineRule="exact"/>
        <w:rPr>
          <w:rFonts w:hint="eastAsia" w:ascii="宋体" w:hAnsi="宋体" w:eastAsia="宋体" w:cs="华文宋体"/>
          <w:sz w:val="21"/>
          <w:szCs w:val="21"/>
          <w:highlight w:val="none"/>
        </w:rPr>
      </w:pPr>
      <w:r>
        <w:rPr>
          <w:rFonts w:hint="eastAsia" w:ascii="宋体" w:hAnsi="宋体" w:eastAsia="宋体" w:cs="华文宋体"/>
          <w:bCs/>
          <w:sz w:val="21"/>
          <w:szCs w:val="21"/>
          <w:highlight w:val="none"/>
          <w:lang w:eastAsia="zh-CN"/>
        </w:rPr>
        <w:t xml:space="preserve">23.2 合同附件与合同正文具有同等的法律效力。</w:t>
      </w:r>
      <w:r/>
    </w:p>
    <w:p>
      <w:pPr>
        <w:jc w:val="center"/>
        <w:rPr>
          <w:rFonts w:hint="eastAsia" w:ascii="宋体" w:hAnsi="宋体" w:eastAsia="宋体"/>
          <w:sz w:val="28"/>
          <w:szCs w:val="28"/>
          <w:highlight w:val="none"/>
        </w:rPr>
      </w:pPr>
      <w:r>
        <w:rPr>
          <w:rFonts w:hint="eastAsia" w:ascii="宋体" w:hAnsi="宋体" w:eastAsia="宋体"/>
          <w:sz w:val="28"/>
          <w:szCs w:val="28"/>
          <w:highlight w:val="none"/>
        </w:rPr>
        <w:br w:type="page" w:clear="all"/>
      </w:r>
      <w:r/>
    </w:p>
    <w:p>
      <w:pPr>
        <w:numPr>
          <w:ilvl w:val="1"/>
          <w:numId w:val="0"/>
        </w:numPr>
        <w:ind w:left="578" w:hanging="578"/>
        <w:jc w:val="center"/>
        <w:keepLines/>
        <w:keepNext/>
        <w:spacing w:line="416" w:lineRule="auto"/>
        <w:rPr>
          <w:rFonts w:hint="eastAsia" w:ascii="宋体" w:hAnsi="宋体" w:eastAsia="宋体"/>
          <w:sz w:val="28"/>
          <w:szCs w:val="28"/>
          <w:highlight w:val="none"/>
          <w:lang w:eastAsia="zh-CN"/>
        </w:rPr>
      </w:pPr>
      <w:r>
        <w:rPr>
          <w:rFonts w:hint="eastAsia" w:ascii="宋体" w:hAnsi="宋体" w:eastAsia="宋体"/>
          <w:sz w:val="28"/>
          <w:szCs w:val="28"/>
          <w:highlight w:val="none"/>
          <w:lang w:eastAsia="zh-CN"/>
        </w:rPr>
        <w:t xml:space="preserve">第三节 政府采购合同专用条款</w:t>
      </w:r>
      <w:r/>
    </w:p>
    <w:tbl>
      <w:tblPr>
        <w:tblStyle w:val="723"/>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hAnsi="宋体" w:eastAsia="宋体"/>
                <w:szCs w:val="21"/>
                <w:highlight w:val="none"/>
              </w:rPr>
            </w:pPr>
            <w:r>
              <w:rPr>
                <w:rFonts w:hint="eastAsia" w:ascii="宋体" w:hAnsi="宋体" w:eastAsia="宋体"/>
                <w:szCs w:val="21"/>
                <w:highlight w:val="none"/>
              </w:rPr>
              <w:t xml:space="preserve">第二节</w:t>
            </w:r>
            <w:r/>
          </w:p>
          <w:p>
            <w:pPr>
              <w:jc w:val="center"/>
              <w:rPr>
                <w:rFonts w:hint="eastAsia" w:ascii="宋体" w:hAnsi="宋体" w:eastAsia="宋体"/>
                <w:szCs w:val="21"/>
                <w:highlight w:val="none"/>
              </w:rPr>
            </w:pPr>
            <w:r>
              <w:rPr>
                <w:rFonts w:hint="eastAsia" w:ascii="宋体" w:hAnsi="宋体" w:eastAsia="宋体"/>
                <w:szCs w:val="21"/>
                <w:highlight w:val="none"/>
              </w:rPr>
              <w:t xml:space="preserve">第1.2（</w:t>
            </w:r>
            <w:r>
              <w:rPr>
                <w:rFonts w:hint="eastAsia" w:ascii="宋体" w:hAnsi="宋体" w:eastAsia="宋体"/>
                <w:szCs w:val="21"/>
                <w:highlight w:val="none"/>
                <w:lang w:eastAsia="zh-CN"/>
              </w:rPr>
              <w:t xml:space="preserve">6</w:t>
            </w:r>
            <w:r>
              <w:rPr>
                <w:rFonts w:hint="eastAsia" w:ascii="宋体" w:hAnsi="宋体" w:eastAsia="宋体"/>
                <w:szCs w:val="21"/>
                <w:highlight w:val="none"/>
              </w:rPr>
              <w:t xml:space="preserve">）项</w:t>
            </w:r>
            <w:r/>
          </w:p>
        </w:tc>
        <w:tc>
          <w:tcPr>
            <w:tcW w:w="1742" w:type="dxa"/>
            <w:vAlign w:val="center"/>
            <w:textDirection w:val="lrTb"/>
            <w:noWrap w:val="false"/>
          </w:tcPr>
          <w:p>
            <w:pPr>
              <w:rPr>
                <w:rFonts w:hint="eastAsia" w:ascii="宋体" w:hAnsi="宋体" w:eastAsia="宋体"/>
                <w:szCs w:val="21"/>
                <w:highlight w:val="none"/>
              </w:rPr>
            </w:pPr>
            <w:r>
              <w:rPr>
                <w:rFonts w:hint="eastAsia" w:ascii="宋体" w:hAnsi="宋体" w:eastAsia="宋体"/>
                <w:szCs w:val="21"/>
                <w:highlight w:val="none"/>
                <w:lang w:eastAsia="zh-CN"/>
              </w:rPr>
              <w:t xml:space="preserve">联合体具体要求</w:t>
            </w:r>
            <w:r/>
          </w:p>
        </w:tc>
        <w:tc>
          <w:tcPr>
            <w:tcW w:w="5170" w:type="dxa"/>
            <w:vAlign w:val="center"/>
            <w:textDirection w:val="lrTb"/>
            <w:noWrap w:val="false"/>
          </w:tcPr>
          <w:p>
            <w:pPr>
              <w:ind w:firstLine="440"/>
              <w:jc w:val="both"/>
              <w:rPr>
                <w:rFonts w:hint="eastAsia" w:ascii="宋体" w:hAnsi="宋体" w:eastAsia="宋体"/>
                <w:szCs w:val="21"/>
                <w:highlight w:val="none"/>
                <w:lang w:eastAsia="zh-CN"/>
              </w:rPr>
            </w:pPr>
            <w:r>
              <w:rPr>
                <w:rFonts w:hint="eastAsia" w:ascii="宋体" w:hAnsi="宋体" w:eastAsia="宋体"/>
                <w:szCs w:val="21"/>
                <w:highlight w:val="none"/>
                <w:lang w:eastAsia="zh-CN"/>
              </w:rPr>
              <w:t xml:space="preserve">不接受联合体</w:t>
            </w:r>
            <w:r/>
          </w:p>
        </w:tc>
      </w:tr>
      <w:tr>
        <w:trPr>
          <w:trHeight w:val="604"/>
        </w:trPr>
        <w:tc>
          <w:tcPr>
            <w:tcW w:w="1607" w:type="dxa"/>
            <w:vAlign w:val="center"/>
            <w:textDirection w:val="lrTb"/>
            <w:noWrap w:val="false"/>
          </w:tcPr>
          <w:p>
            <w:pPr>
              <w:jc w:val="center"/>
              <w:rPr>
                <w:rFonts w:hint="eastAsia" w:ascii="宋体" w:hAnsi="宋体" w:eastAsia="宋体"/>
                <w:szCs w:val="21"/>
                <w:highlight w:val="none"/>
              </w:rPr>
            </w:pPr>
            <w:r>
              <w:rPr>
                <w:rFonts w:hint="eastAsia" w:ascii="宋体" w:hAnsi="宋体" w:eastAsia="宋体"/>
                <w:szCs w:val="21"/>
                <w:highlight w:val="none"/>
              </w:rPr>
              <w:t xml:space="preserve">第二节</w:t>
            </w:r>
            <w:r/>
          </w:p>
          <w:p>
            <w:pPr>
              <w:jc w:val="center"/>
              <w:rPr>
                <w:rFonts w:hint="eastAsia" w:ascii="宋体" w:hAnsi="宋体" w:eastAsia="宋体" w:cs="Times New Roman"/>
                <w:sz w:val="21"/>
                <w:szCs w:val="21"/>
                <w:highlight w:val="none"/>
                <w:lang w:eastAsia="zh-CN"/>
              </w:rPr>
            </w:pPr>
            <w:r>
              <w:rPr>
                <w:rFonts w:hint="eastAsia" w:ascii="宋体" w:hAnsi="宋体" w:eastAsia="宋体"/>
                <w:szCs w:val="21"/>
                <w:highlight w:val="none"/>
              </w:rPr>
              <w:t xml:space="preserve">第1.2（</w:t>
            </w:r>
            <w:r>
              <w:rPr>
                <w:rFonts w:hint="eastAsia" w:ascii="宋体" w:hAnsi="宋体" w:eastAsia="宋体"/>
                <w:szCs w:val="21"/>
                <w:highlight w:val="none"/>
                <w:lang w:eastAsia="zh-CN"/>
              </w:rPr>
              <w:t xml:space="preserve">7</w:t>
            </w:r>
            <w:r>
              <w:rPr>
                <w:rFonts w:hint="eastAsia" w:ascii="宋体" w:hAnsi="宋体" w:eastAsia="宋体"/>
                <w:szCs w:val="21"/>
                <w:highlight w:val="none"/>
              </w:rPr>
              <w:t xml:space="preserve">）项</w:t>
            </w:r>
            <w:r/>
          </w:p>
        </w:tc>
        <w:tc>
          <w:tcPr>
            <w:tcW w:w="1742" w:type="dxa"/>
            <w:vAlign w:val="center"/>
            <w:textDirection w:val="lrTb"/>
            <w:noWrap w:val="false"/>
          </w:tcPr>
          <w:p>
            <w:pPr>
              <w:rPr>
                <w:rFonts w:hint="eastAsia" w:ascii="宋体" w:hAnsi="宋体" w:eastAsia="宋体" w:cs="Times New Roman"/>
                <w:sz w:val="21"/>
                <w:szCs w:val="21"/>
                <w:highlight w:val="none"/>
                <w:lang w:eastAsia="zh-CN"/>
              </w:rPr>
            </w:pPr>
            <w:r>
              <w:rPr>
                <w:rFonts w:hint="eastAsia" w:ascii="宋体" w:hAnsi="宋体" w:eastAsia="宋体"/>
                <w:szCs w:val="21"/>
                <w:highlight w:val="none"/>
              </w:rPr>
              <w:t xml:space="preserve">其他术语解释</w:t>
            </w:r>
            <w:r/>
          </w:p>
        </w:tc>
        <w:tc>
          <w:tcPr>
            <w:tcW w:w="5170" w:type="dxa"/>
            <w:vAlign w:val="center"/>
            <w:textDirection w:val="lrTb"/>
            <w:noWrap w:val="false"/>
          </w:tcPr>
          <w:p>
            <w:pPr>
              <w:rPr>
                <w:rFonts w:hint="eastAsia"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r>
            <w:r/>
          </w:p>
        </w:tc>
      </w:tr>
      <w:tr>
        <w:trPr>
          <w:trHeight w:val="736"/>
        </w:trPr>
        <w:tc>
          <w:tcPr>
            <w:tcW w:w="1607" w:type="dxa"/>
            <w:vAlign w:val="center"/>
            <w:textDirection w:val="lrTb"/>
            <w:noWrap w:val="false"/>
          </w:tcPr>
          <w:p>
            <w:pPr>
              <w:jc w:val="center"/>
              <w:rPr>
                <w:rFonts w:hint="eastAsia" w:ascii="宋体" w:hAnsi="宋体" w:eastAsia="宋体"/>
                <w:szCs w:val="21"/>
                <w:highlight w:val="none"/>
              </w:rPr>
            </w:pPr>
            <w:r>
              <w:rPr>
                <w:rFonts w:hint="eastAsia" w:ascii="宋体" w:hAnsi="宋体" w:eastAsia="宋体"/>
                <w:szCs w:val="21"/>
                <w:highlight w:val="none"/>
              </w:rPr>
              <w:t xml:space="preserve">第二节</w:t>
            </w:r>
            <w:r/>
          </w:p>
          <w:p>
            <w:pPr>
              <w:jc w:val="center"/>
              <w:rPr>
                <w:rFonts w:hint="eastAsia" w:ascii="宋体" w:hAnsi="宋体" w:eastAsia="宋体"/>
                <w:szCs w:val="21"/>
                <w:highlight w:val="none"/>
                <w:lang w:eastAsia="zh-CN"/>
              </w:rPr>
            </w:pPr>
            <w:r>
              <w:rPr>
                <w:rFonts w:hint="eastAsia" w:ascii="宋体" w:hAnsi="宋体" w:eastAsia="宋体"/>
                <w:szCs w:val="21"/>
                <w:highlight w:val="none"/>
                <w:lang w:eastAsia="zh-CN"/>
              </w:rPr>
              <w:t xml:space="preserve">第4.4款</w:t>
            </w:r>
            <w:r/>
          </w:p>
        </w:tc>
        <w:tc>
          <w:tcPr>
            <w:tcW w:w="1742" w:type="dxa"/>
            <w:vAlign w:val="center"/>
            <w:textDirection w:val="lrTb"/>
            <w:noWrap w:val="false"/>
          </w:tcPr>
          <w:p>
            <w:pPr>
              <w:rPr>
                <w:rFonts w:hint="eastAsia" w:ascii="宋体" w:hAnsi="宋体" w:eastAsia="宋体"/>
                <w:szCs w:val="21"/>
                <w:highlight w:val="none"/>
                <w:lang w:eastAsia="zh-CN"/>
              </w:rPr>
            </w:pPr>
            <w:r>
              <w:rPr>
                <w:rFonts w:hint="eastAsia" w:ascii="宋体" w:hAnsi="宋体" w:eastAsia="宋体"/>
                <w:szCs w:val="21"/>
                <w:highlight w:val="none"/>
                <w:lang w:eastAsia="zh-CN"/>
              </w:rPr>
              <w:t xml:space="preserve">履约验收中甲方提出异议或作出说明的期限</w:t>
            </w:r>
            <w:r/>
          </w:p>
        </w:tc>
        <w:tc>
          <w:tcPr>
            <w:tcW w:w="5170" w:type="dxa"/>
            <w:vAlign w:val="center"/>
            <w:textDirection w:val="lrTb"/>
            <w:noWrap w:val="false"/>
          </w:tcPr>
          <w:p>
            <w:pPr>
              <w:rPr>
                <w:rFonts w:hint="eastAsia"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r>
            <w:r/>
          </w:p>
        </w:tc>
      </w:tr>
      <w:tr>
        <w:trPr>
          <w:trHeight w:val="736"/>
        </w:trPr>
        <w:tc>
          <w:tcPr>
            <w:tcW w:w="1607" w:type="dxa"/>
            <w:vAlign w:val="center"/>
            <w:textDirection w:val="lrTb"/>
            <w:noWrap w:val="false"/>
          </w:tcPr>
          <w:p>
            <w:pPr>
              <w:jc w:val="center"/>
              <w:rPr>
                <w:rFonts w:hint="eastAsia" w:ascii="宋体" w:hAnsi="宋体" w:eastAsia="宋体"/>
                <w:szCs w:val="21"/>
                <w:highlight w:val="none"/>
              </w:rPr>
            </w:pPr>
            <w:r>
              <w:rPr>
                <w:rFonts w:hint="eastAsia" w:ascii="宋体" w:hAnsi="宋体" w:eastAsia="宋体"/>
                <w:szCs w:val="21"/>
                <w:highlight w:val="none"/>
              </w:rPr>
              <w:t xml:space="preserve">第二节</w:t>
            </w:r>
            <w:r/>
          </w:p>
          <w:p>
            <w:pPr>
              <w:jc w:val="center"/>
              <w:rPr>
                <w:rFonts w:hint="eastAsia" w:ascii="宋体" w:hAnsi="宋体" w:eastAsia="宋体"/>
                <w:szCs w:val="21"/>
                <w:highlight w:val="none"/>
              </w:rPr>
            </w:pPr>
            <w:r>
              <w:rPr>
                <w:rFonts w:hint="eastAsia" w:ascii="宋体" w:hAnsi="宋体" w:eastAsia="宋体"/>
                <w:szCs w:val="21"/>
                <w:highlight w:val="none"/>
                <w:lang w:eastAsia="zh-CN"/>
              </w:rPr>
              <w:t xml:space="preserve">第4.6款</w:t>
            </w:r>
            <w:r/>
          </w:p>
        </w:tc>
        <w:tc>
          <w:tcPr>
            <w:tcW w:w="1742" w:type="dxa"/>
            <w:vAlign w:val="center"/>
            <w:textDirection w:val="lrTb"/>
            <w:noWrap w:val="false"/>
          </w:tcPr>
          <w:p>
            <w:pPr>
              <w:rPr>
                <w:rFonts w:hint="eastAsia" w:ascii="宋体" w:hAnsi="宋体" w:eastAsia="宋体"/>
                <w:szCs w:val="21"/>
                <w:highlight w:val="none"/>
                <w:lang w:eastAsia="zh-CN"/>
              </w:rPr>
            </w:pPr>
            <w:r>
              <w:rPr>
                <w:rFonts w:hint="eastAsia" w:ascii="宋体" w:hAnsi="宋体" w:eastAsia="宋体"/>
                <w:szCs w:val="21"/>
                <w:highlight w:val="none"/>
                <w:lang w:eastAsia="zh-CN"/>
              </w:rPr>
              <w:t xml:space="preserve">约定甲方承担的其他义务和责任</w:t>
            </w:r>
            <w:r/>
          </w:p>
        </w:tc>
        <w:tc>
          <w:tcPr>
            <w:tcW w:w="5170" w:type="dxa"/>
            <w:vAlign w:val="center"/>
            <w:textDirection w:val="lrTb"/>
            <w:noWrap w:val="false"/>
          </w:tcPr>
          <w:p>
            <w:pPr>
              <w:rPr>
                <w:rFonts w:hint="eastAsia"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r>
            <w:r/>
          </w:p>
        </w:tc>
      </w:tr>
      <w:tr>
        <w:trPr>
          <w:trHeight w:val="736"/>
        </w:trPr>
        <w:tc>
          <w:tcPr>
            <w:tcW w:w="1607" w:type="dxa"/>
            <w:vAlign w:val="center"/>
            <w:textDirection w:val="lrTb"/>
            <w:noWrap w:val="false"/>
          </w:tcPr>
          <w:p>
            <w:pPr>
              <w:jc w:val="center"/>
              <w:rPr>
                <w:rFonts w:hint="eastAsia" w:ascii="宋体" w:hAnsi="宋体" w:eastAsia="宋体"/>
                <w:szCs w:val="21"/>
                <w:highlight w:val="none"/>
                <w:lang w:eastAsia="zh-CN"/>
              </w:rPr>
            </w:pPr>
            <w:r>
              <w:rPr>
                <w:rFonts w:hint="eastAsia" w:ascii="宋体" w:hAnsi="宋体" w:eastAsia="宋体"/>
                <w:szCs w:val="21"/>
                <w:highlight w:val="none"/>
                <w:lang w:eastAsia="zh-CN"/>
              </w:rPr>
              <w:t xml:space="preserve">第二节</w:t>
            </w:r>
            <w:r/>
          </w:p>
          <w:p>
            <w:pPr>
              <w:jc w:val="center"/>
              <w:rPr>
                <w:rFonts w:hint="eastAsia" w:ascii="宋体" w:hAnsi="宋体" w:eastAsia="宋体"/>
                <w:highlight w:val="none"/>
                <w:lang w:eastAsia="zh-CN"/>
              </w:rPr>
            </w:pPr>
            <w:r>
              <w:rPr>
                <w:rFonts w:hint="eastAsia" w:ascii="宋体" w:hAnsi="宋体" w:eastAsia="宋体"/>
                <w:szCs w:val="21"/>
                <w:highlight w:val="none"/>
                <w:lang w:eastAsia="zh-CN"/>
              </w:rPr>
              <w:t xml:space="preserve">第5.4款</w:t>
            </w:r>
            <w:r/>
          </w:p>
        </w:tc>
        <w:tc>
          <w:tcPr>
            <w:tcW w:w="1742" w:type="dxa"/>
            <w:vAlign w:val="center"/>
            <w:textDirection w:val="lrTb"/>
            <w:noWrap w:val="false"/>
          </w:tcPr>
          <w:p>
            <w:pPr>
              <w:rPr>
                <w:rFonts w:hint="eastAsia" w:ascii="宋体" w:hAnsi="宋体" w:eastAsia="宋体"/>
                <w:szCs w:val="21"/>
                <w:highlight w:val="none"/>
                <w:lang w:eastAsia="zh-CN"/>
              </w:rPr>
            </w:pPr>
            <w:r>
              <w:rPr>
                <w:rFonts w:hint="eastAsia" w:ascii="宋体" w:hAnsi="宋体" w:eastAsia="宋体"/>
                <w:szCs w:val="21"/>
                <w:highlight w:val="none"/>
                <w:lang w:eastAsia="zh-CN"/>
              </w:rPr>
              <w:t xml:space="preserve">约定乙方承担的其他义务和责任</w:t>
            </w:r>
            <w:r/>
          </w:p>
        </w:tc>
        <w:tc>
          <w:tcPr>
            <w:tcW w:w="5170" w:type="dxa"/>
            <w:vAlign w:val="center"/>
            <w:textDirection w:val="lrTb"/>
            <w:noWrap w:val="false"/>
          </w:tcPr>
          <w:p>
            <w:pPr>
              <w:rPr>
                <w:rFonts w:hint="eastAsia"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r>
            <w:r/>
          </w:p>
        </w:tc>
      </w:tr>
      <w:tr>
        <w:trPr>
          <w:trHeight w:val="736"/>
        </w:trPr>
        <w:tc>
          <w:tcPr>
            <w:tcW w:w="1607" w:type="dxa"/>
            <w:vAlign w:val="center"/>
            <w:textDirection w:val="lrTb"/>
            <w:noWrap w:val="false"/>
          </w:tcPr>
          <w:p>
            <w:pPr>
              <w:jc w:val="center"/>
              <w:rPr>
                <w:rFonts w:hint="eastAsia" w:ascii="宋体" w:hAnsi="宋体" w:eastAsia="宋体"/>
                <w:szCs w:val="21"/>
                <w:highlight w:val="none"/>
                <w:lang w:eastAsia="zh-CN"/>
              </w:rPr>
            </w:pPr>
            <w:r>
              <w:rPr>
                <w:rFonts w:hint="eastAsia" w:ascii="宋体" w:hAnsi="宋体" w:eastAsia="宋体"/>
                <w:szCs w:val="21"/>
                <w:highlight w:val="none"/>
                <w:lang w:eastAsia="zh-CN"/>
              </w:rPr>
              <w:t xml:space="preserve">第二节</w:t>
            </w:r>
            <w:r/>
          </w:p>
          <w:p>
            <w:pPr>
              <w:jc w:val="center"/>
              <w:rPr>
                <w:rFonts w:hint="eastAsia" w:ascii="宋体" w:hAnsi="宋体" w:eastAsia="宋体"/>
                <w:szCs w:val="21"/>
                <w:highlight w:val="none"/>
                <w:lang w:eastAsia="zh-CN"/>
              </w:rPr>
            </w:pPr>
            <w:r>
              <w:rPr>
                <w:rFonts w:hint="eastAsia" w:ascii="宋体" w:hAnsi="宋体" w:eastAsia="宋体"/>
                <w:szCs w:val="21"/>
                <w:highlight w:val="none"/>
                <w:lang w:eastAsia="zh-CN"/>
              </w:rPr>
              <w:t xml:space="preserve">第6.1款</w:t>
            </w:r>
            <w:r/>
          </w:p>
        </w:tc>
        <w:tc>
          <w:tcPr>
            <w:tcW w:w="1742" w:type="dxa"/>
            <w:vAlign w:val="center"/>
            <w:textDirection w:val="lrTb"/>
            <w:noWrap w:val="false"/>
          </w:tcPr>
          <w:p>
            <w:pPr>
              <w:rPr>
                <w:rFonts w:hint="eastAsia" w:ascii="宋体" w:hAnsi="宋体" w:eastAsia="宋体"/>
                <w:szCs w:val="21"/>
                <w:highlight w:val="none"/>
                <w:lang w:eastAsia="zh-CN"/>
              </w:rPr>
            </w:pPr>
            <w:r>
              <w:rPr>
                <w:rFonts w:hint="eastAsia" w:ascii="宋体" w:hAnsi="宋体" w:eastAsia="宋体"/>
                <w:szCs w:val="21"/>
                <w:highlight w:val="none"/>
                <w:lang w:eastAsia="zh-CN"/>
              </w:rPr>
              <w:t xml:space="preserve">履行合同义务的顺序</w:t>
            </w:r>
            <w:r/>
          </w:p>
        </w:tc>
        <w:tc>
          <w:tcPr>
            <w:tcW w:w="5170" w:type="dxa"/>
            <w:vAlign w:val="center"/>
            <w:textDirection w:val="lrTb"/>
            <w:noWrap w:val="false"/>
          </w:tcPr>
          <w:p>
            <w:pPr>
              <w:rPr>
                <w:rFonts w:hint="eastAsia"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r>
            <w:r/>
          </w:p>
        </w:tc>
      </w:tr>
      <w:tr>
        <w:trPr>
          <w:trHeight w:val="667"/>
        </w:trPr>
        <w:tc>
          <w:tcPr>
            <w:tcW w:w="1607" w:type="dxa"/>
            <w:vAlign w:val="center"/>
            <w:vMerge w:val="restart"/>
            <w:textDirection w:val="lrTb"/>
            <w:noWrap w:val="false"/>
          </w:tcPr>
          <w:p>
            <w:pPr>
              <w:jc w:val="center"/>
              <w:rPr>
                <w:rFonts w:hint="eastAsia" w:ascii="宋体" w:hAnsi="宋体" w:eastAsia="宋体"/>
                <w:szCs w:val="21"/>
                <w:highlight w:val="none"/>
              </w:rPr>
            </w:pPr>
            <w:r>
              <w:rPr>
                <w:rFonts w:hint="eastAsia" w:ascii="宋体" w:hAnsi="宋体" w:eastAsia="宋体"/>
                <w:szCs w:val="21"/>
                <w:highlight w:val="none"/>
              </w:rPr>
              <w:t xml:space="preserve">第二节</w:t>
            </w:r>
            <w:r/>
          </w:p>
          <w:p>
            <w:pPr>
              <w:jc w:val="center"/>
              <w:rPr>
                <w:rFonts w:hint="eastAsia" w:ascii="宋体" w:hAnsi="宋体" w:eastAsia="宋体"/>
                <w:szCs w:val="21"/>
                <w:highlight w:val="none"/>
              </w:rPr>
            </w:pPr>
            <w:r>
              <w:rPr>
                <w:rFonts w:hint="eastAsia" w:ascii="宋体" w:hAnsi="宋体" w:eastAsia="宋体"/>
                <w:szCs w:val="21"/>
                <w:highlight w:val="none"/>
              </w:rPr>
              <w:t xml:space="preserve">第</w:t>
            </w:r>
            <w:r>
              <w:rPr>
                <w:rFonts w:hint="eastAsia" w:ascii="宋体" w:hAnsi="宋体" w:eastAsia="宋体"/>
                <w:szCs w:val="21"/>
                <w:highlight w:val="none"/>
                <w:lang w:eastAsia="zh-CN"/>
              </w:rPr>
              <w:t xml:space="preserve">7</w:t>
            </w:r>
            <w:r>
              <w:rPr>
                <w:rFonts w:hint="eastAsia" w:ascii="宋体" w:hAnsi="宋体" w:eastAsia="宋体"/>
                <w:szCs w:val="21"/>
                <w:highlight w:val="none"/>
              </w:rPr>
              <w:t xml:space="preserve">.1</w:t>
            </w:r>
            <w:r>
              <w:rPr>
                <w:rFonts w:hint="eastAsia" w:ascii="宋体" w:hAnsi="宋体" w:eastAsia="宋体"/>
                <w:szCs w:val="21"/>
                <w:highlight w:val="none"/>
                <w:lang w:eastAsia="zh-CN"/>
              </w:rPr>
              <w:t xml:space="preserve">款</w:t>
            </w:r>
            <w:r/>
          </w:p>
        </w:tc>
        <w:tc>
          <w:tcPr>
            <w:tcW w:w="1742" w:type="dxa"/>
            <w:vAlign w:val="center"/>
            <w:textDirection w:val="lrTb"/>
            <w:noWrap w:val="false"/>
          </w:tcPr>
          <w:p>
            <w:pPr>
              <w:rPr>
                <w:rFonts w:hint="eastAsia" w:ascii="宋体" w:hAnsi="宋体" w:eastAsia="宋体"/>
                <w:szCs w:val="21"/>
                <w:highlight w:val="none"/>
              </w:rPr>
            </w:pPr>
            <w:r>
              <w:rPr>
                <w:rFonts w:hint="eastAsia" w:ascii="宋体" w:hAnsi="宋体" w:eastAsia="宋体"/>
                <w:szCs w:val="21"/>
                <w:highlight w:val="none"/>
              </w:rPr>
              <w:t xml:space="preserve">包装</w:t>
            </w:r>
            <w:r>
              <w:rPr>
                <w:rFonts w:hint="eastAsia" w:ascii="宋体" w:hAnsi="宋体" w:eastAsia="宋体"/>
                <w:szCs w:val="21"/>
                <w:highlight w:val="none"/>
                <w:lang w:eastAsia="zh-CN"/>
              </w:rPr>
              <w:t xml:space="preserve">特殊要求</w:t>
            </w:r>
            <w:r/>
          </w:p>
        </w:tc>
        <w:tc>
          <w:tcPr>
            <w:tcW w:w="5170" w:type="dxa"/>
            <w:vAlign w:val="center"/>
            <w:textDirection w:val="lrTb"/>
            <w:noWrap w:val="false"/>
          </w:tcPr>
          <w:p>
            <w:pPr>
              <w:rPr>
                <w:rFonts w:hint="eastAsia" w:ascii="宋体" w:hAnsi="宋体" w:eastAsia="宋体"/>
                <w:highlight w:val="none"/>
              </w:rPr>
            </w:pPr>
            <w:r>
              <w:rPr>
                <w:rFonts w:hint="eastAsia" w:ascii="宋体" w:hAnsi="宋体" w:eastAsia="宋体"/>
                <w:highlight w:val="none"/>
              </w:rPr>
            </w:r>
            <w:r/>
          </w:p>
        </w:tc>
      </w:tr>
      <w:tr>
        <w:trPr>
          <w:trHeight w:val="667"/>
        </w:trPr>
        <w:tc>
          <w:tcPr>
            <w:tcW w:w="1607" w:type="dxa"/>
            <w:vAlign w:val="center"/>
            <w:vMerge w:val="continue"/>
            <w:textDirection w:val="lrTb"/>
            <w:noWrap w:val="false"/>
          </w:tcPr>
          <w:p>
            <w:pPr>
              <w:jc w:val="center"/>
              <w:rPr>
                <w:rFonts w:hint="eastAsia" w:ascii="宋体" w:hAnsi="宋体" w:eastAsia="宋体"/>
                <w:szCs w:val="21"/>
                <w:highlight w:val="none"/>
              </w:rPr>
            </w:pPr>
            <w:r>
              <w:rPr>
                <w:rFonts w:hint="eastAsia" w:ascii="宋体" w:hAnsi="宋体" w:eastAsia="宋体"/>
                <w:szCs w:val="21"/>
                <w:highlight w:val="none"/>
              </w:rPr>
            </w:r>
            <w:r/>
          </w:p>
        </w:tc>
        <w:tc>
          <w:tcPr>
            <w:tcW w:w="1742" w:type="dxa"/>
            <w:vAlign w:val="center"/>
            <w:textDirection w:val="lrTb"/>
            <w:noWrap w:val="false"/>
          </w:tcPr>
          <w:p>
            <w:pPr>
              <w:rPr>
                <w:rFonts w:hint="eastAsia" w:ascii="宋体" w:hAnsi="宋体" w:eastAsia="宋体"/>
                <w:szCs w:val="21"/>
                <w:highlight w:val="none"/>
                <w:lang w:eastAsia="zh-CN"/>
              </w:rPr>
            </w:pPr>
            <w:r>
              <w:rPr>
                <w:rFonts w:hint="eastAsia" w:ascii="宋体" w:hAnsi="宋体" w:eastAsia="宋体"/>
                <w:szCs w:val="21"/>
                <w:highlight w:val="none"/>
                <w:lang w:eastAsia="zh-CN"/>
              </w:rPr>
              <w:t xml:space="preserve">指定现场</w:t>
            </w:r>
            <w:r/>
          </w:p>
        </w:tc>
        <w:tc>
          <w:tcPr>
            <w:tcW w:w="5170" w:type="dxa"/>
            <w:vAlign w:val="center"/>
            <w:textDirection w:val="lrTb"/>
            <w:noWrap w:val="false"/>
          </w:tcPr>
          <w:p>
            <w:pPr>
              <w:rPr>
                <w:rFonts w:hint="eastAsia" w:ascii="宋体" w:hAnsi="宋体" w:eastAsia="宋体"/>
                <w:highlight w:val="none"/>
              </w:rPr>
            </w:pPr>
            <w:r>
              <w:rPr>
                <w:rFonts w:hint="eastAsia" w:ascii="宋体" w:hAnsi="宋体" w:eastAsia="宋体"/>
                <w:highlight w:val="none"/>
              </w:rPr>
            </w:r>
            <w:r/>
          </w:p>
        </w:tc>
      </w:tr>
      <w:tr>
        <w:trPr>
          <w:trHeight w:val="772"/>
        </w:trPr>
        <w:tc>
          <w:tcPr>
            <w:tcW w:w="1607" w:type="dxa"/>
            <w:vAlign w:val="center"/>
            <w:textDirection w:val="lrTb"/>
            <w:noWrap w:val="false"/>
          </w:tcPr>
          <w:p>
            <w:pPr>
              <w:jc w:val="center"/>
              <w:rPr>
                <w:rFonts w:hint="eastAsia" w:ascii="宋体" w:hAnsi="宋体" w:eastAsia="宋体"/>
                <w:szCs w:val="21"/>
                <w:highlight w:val="none"/>
              </w:rPr>
            </w:pPr>
            <w:r>
              <w:rPr>
                <w:rFonts w:hint="eastAsia" w:ascii="宋体" w:hAnsi="宋体" w:eastAsia="宋体"/>
                <w:szCs w:val="21"/>
                <w:highlight w:val="none"/>
              </w:rPr>
              <w:t xml:space="preserve">第二节</w:t>
            </w:r>
            <w:r/>
          </w:p>
          <w:p>
            <w:pPr>
              <w:jc w:val="center"/>
              <w:rPr>
                <w:rFonts w:hint="eastAsia" w:ascii="宋体" w:hAnsi="宋体" w:eastAsia="宋体"/>
                <w:szCs w:val="21"/>
                <w:highlight w:val="none"/>
              </w:rPr>
            </w:pPr>
            <w:r>
              <w:rPr>
                <w:rFonts w:hint="eastAsia" w:ascii="宋体" w:hAnsi="宋体" w:eastAsia="宋体"/>
                <w:szCs w:val="21"/>
                <w:highlight w:val="none"/>
              </w:rPr>
              <w:t xml:space="preserve">第</w:t>
            </w:r>
            <w:r>
              <w:rPr>
                <w:rFonts w:hint="eastAsia" w:ascii="宋体" w:hAnsi="宋体" w:eastAsia="宋体"/>
                <w:szCs w:val="21"/>
                <w:highlight w:val="none"/>
                <w:lang w:eastAsia="zh-CN"/>
              </w:rPr>
              <w:t xml:space="preserve">7</w:t>
            </w:r>
            <w:r>
              <w:rPr>
                <w:rFonts w:hint="eastAsia" w:ascii="宋体" w:hAnsi="宋体" w:eastAsia="宋体"/>
                <w:szCs w:val="21"/>
                <w:highlight w:val="none"/>
              </w:rPr>
              <w:t xml:space="preserve">.2</w:t>
            </w:r>
            <w:r>
              <w:rPr>
                <w:rFonts w:hint="eastAsia" w:ascii="宋体" w:hAnsi="宋体" w:eastAsia="宋体"/>
                <w:szCs w:val="21"/>
                <w:highlight w:val="none"/>
                <w:lang w:eastAsia="zh-CN"/>
              </w:rPr>
              <w:t xml:space="preserve">款</w:t>
            </w:r>
            <w:r/>
          </w:p>
        </w:tc>
        <w:tc>
          <w:tcPr>
            <w:tcW w:w="1742" w:type="dxa"/>
            <w:vAlign w:val="center"/>
            <w:textDirection w:val="lrTb"/>
            <w:noWrap w:val="false"/>
          </w:tcPr>
          <w:p>
            <w:pPr>
              <w:rPr>
                <w:rFonts w:hint="eastAsia" w:ascii="宋体" w:hAnsi="宋体" w:eastAsia="宋体"/>
                <w:szCs w:val="21"/>
                <w:highlight w:val="none"/>
                <w:lang w:eastAsia="zh-CN"/>
              </w:rPr>
            </w:pPr>
            <w:r>
              <w:rPr>
                <w:rFonts w:hint="eastAsia" w:ascii="宋体" w:hAnsi="宋体" w:eastAsia="宋体"/>
                <w:szCs w:val="21"/>
                <w:highlight w:val="none"/>
                <w:lang w:eastAsia="zh-CN"/>
              </w:rPr>
              <w:t xml:space="preserve">运输特殊要求</w:t>
            </w:r>
            <w:r/>
          </w:p>
        </w:tc>
        <w:tc>
          <w:tcPr>
            <w:tcW w:w="5170" w:type="dxa"/>
            <w:vAlign w:val="center"/>
            <w:textDirection w:val="lrTb"/>
            <w:noWrap w:val="false"/>
          </w:tcPr>
          <w:p>
            <w:pPr>
              <w:rPr>
                <w:rFonts w:hint="eastAsia" w:ascii="宋体" w:hAnsi="宋体" w:eastAsia="宋体"/>
                <w:highlight w:val="none"/>
              </w:rPr>
            </w:pPr>
            <w:r>
              <w:rPr>
                <w:rFonts w:hint="eastAsia" w:ascii="宋体" w:hAnsi="宋体" w:eastAsia="宋体"/>
                <w:highlight w:val="none"/>
              </w:rPr>
            </w:r>
            <w:r/>
          </w:p>
        </w:tc>
      </w:tr>
      <w:tr>
        <w:trPr>
          <w:trHeight w:val="667"/>
        </w:trPr>
        <w:tc>
          <w:tcPr>
            <w:tcW w:w="1607" w:type="dxa"/>
            <w:vAlign w:val="center"/>
            <w:textDirection w:val="lrTb"/>
            <w:noWrap w:val="false"/>
          </w:tcPr>
          <w:p>
            <w:pPr>
              <w:jc w:val="center"/>
              <w:rPr>
                <w:rFonts w:hint="eastAsia" w:ascii="宋体" w:hAnsi="宋体" w:eastAsia="宋体"/>
                <w:szCs w:val="21"/>
                <w:highlight w:val="none"/>
              </w:rPr>
            </w:pPr>
            <w:r>
              <w:rPr>
                <w:rFonts w:hint="eastAsia" w:ascii="宋体" w:hAnsi="宋体" w:eastAsia="宋体"/>
                <w:szCs w:val="21"/>
                <w:highlight w:val="none"/>
              </w:rPr>
              <w:t xml:space="preserve">第二节</w:t>
            </w:r>
            <w:r/>
          </w:p>
          <w:p>
            <w:pPr>
              <w:jc w:val="center"/>
              <w:rPr>
                <w:rFonts w:hint="eastAsia" w:ascii="宋体" w:hAnsi="宋体" w:eastAsia="宋体"/>
                <w:szCs w:val="21"/>
                <w:highlight w:val="none"/>
              </w:rPr>
            </w:pPr>
            <w:r>
              <w:rPr>
                <w:rFonts w:hint="eastAsia" w:ascii="宋体" w:hAnsi="宋体" w:eastAsia="宋体"/>
                <w:szCs w:val="21"/>
                <w:highlight w:val="none"/>
              </w:rPr>
              <w:t xml:space="preserve">第</w:t>
            </w:r>
            <w:r>
              <w:rPr>
                <w:rFonts w:hint="eastAsia" w:ascii="宋体" w:hAnsi="宋体" w:eastAsia="宋体"/>
                <w:szCs w:val="21"/>
                <w:highlight w:val="none"/>
                <w:lang w:eastAsia="zh-CN"/>
              </w:rPr>
              <w:t xml:space="preserve">7</w:t>
            </w:r>
            <w:r>
              <w:rPr>
                <w:rFonts w:hint="eastAsia" w:ascii="宋体" w:hAnsi="宋体" w:eastAsia="宋体"/>
                <w:szCs w:val="21"/>
                <w:highlight w:val="none"/>
              </w:rPr>
              <w:t xml:space="preserve">.3</w:t>
            </w:r>
            <w:r>
              <w:rPr>
                <w:rFonts w:hint="eastAsia" w:ascii="宋体" w:hAnsi="宋体" w:eastAsia="宋体"/>
                <w:szCs w:val="21"/>
                <w:highlight w:val="none"/>
                <w:lang w:eastAsia="zh-CN"/>
              </w:rPr>
              <w:t xml:space="preserve">款</w:t>
            </w:r>
            <w:r/>
          </w:p>
        </w:tc>
        <w:tc>
          <w:tcPr>
            <w:tcW w:w="1742" w:type="dxa"/>
            <w:vAlign w:val="center"/>
            <w:textDirection w:val="lrTb"/>
            <w:noWrap w:val="false"/>
          </w:tcPr>
          <w:p>
            <w:pPr>
              <w:rPr>
                <w:rFonts w:hint="eastAsia" w:ascii="宋体" w:hAnsi="宋体" w:eastAsia="宋体"/>
                <w:szCs w:val="21"/>
                <w:highlight w:val="none"/>
                <w:lang w:eastAsia="zh-CN"/>
              </w:rPr>
            </w:pPr>
            <w:r>
              <w:rPr>
                <w:rFonts w:hint="eastAsia" w:ascii="宋体" w:hAnsi="宋体" w:eastAsia="宋体"/>
                <w:szCs w:val="21"/>
                <w:highlight w:val="none"/>
                <w:lang w:eastAsia="zh-CN"/>
              </w:rPr>
              <w:t xml:space="preserve">保险要求</w:t>
            </w:r>
            <w:r/>
          </w:p>
        </w:tc>
        <w:tc>
          <w:tcPr>
            <w:tcW w:w="5170" w:type="dxa"/>
            <w:vAlign w:val="center"/>
            <w:textDirection w:val="lrTb"/>
            <w:noWrap w:val="false"/>
          </w:tcPr>
          <w:p>
            <w:pPr>
              <w:rPr>
                <w:rFonts w:hint="eastAsia" w:ascii="宋体" w:hAnsi="宋体" w:eastAsia="宋体"/>
                <w:highlight w:val="none"/>
              </w:rPr>
            </w:pPr>
            <w:r>
              <w:rPr>
                <w:rFonts w:hint="eastAsia" w:ascii="宋体" w:hAnsi="宋体" w:eastAsia="宋体"/>
                <w:highlight w:val="none"/>
              </w:rPr>
            </w:r>
            <w:r/>
          </w:p>
        </w:tc>
      </w:tr>
      <w:tr>
        <w:trPr>
          <w:trHeight w:val="736"/>
        </w:trPr>
        <w:tc>
          <w:tcPr>
            <w:tcW w:w="1607" w:type="dxa"/>
            <w:vAlign w:val="center"/>
            <w:textDirection w:val="lrTb"/>
            <w:noWrap w:val="false"/>
          </w:tcPr>
          <w:p>
            <w:pPr>
              <w:jc w:val="center"/>
              <w:rPr>
                <w:rFonts w:hint="eastAsia" w:ascii="宋体" w:hAnsi="宋体" w:eastAsia="宋体"/>
                <w:szCs w:val="21"/>
                <w:highlight w:val="none"/>
              </w:rPr>
            </w:pPr>
            <w:r>
              <w:rPr>
                <w:rFonts w:hint="eastAsia" w:ascii="宋体" w:hAnsi="宋体" w:eastAsia="宋体"/>
                <w:szCs w:val="21"/>
                <w:highlight w:val="none"/>
              </w:rPr>
              <w:t xml:space="preserve">第二节</w:t>
            </w:r>
            <w:r/>
          </w:p>
          <w:p>
            <w:pPr>
              <w:jc w:val="center"/>
              <w:rPr>
                <w:rFonts w:hint="eastAsia" w:ascii="宋体" w:hAnsi="宋体" w:eastAsia="宋体"/>
                <w:szCs w:val="21"/>
                <w:highlight w:val="none"/>
              </w:rPr>
            </w:pPr>
            <w:r>
              <w:rPr>
                <w:rFonts w:hint="eastAsia" w:ascii="宋体" w:hAnsi="宋体" w:eastAsia="宋体"/>
                <w:szCs w:val="21"/>
                <w:highlight w:val="none"/>
              </w:rPr>
              <w:t xml:space="preserve">第</w:t>
            </w:r>
            <w:r>
              <w:rPr>
                <w:rFonts w:hint="eastAsia" w:ascii="宋体" w:hAnsi="宋体" w:eastAsia="宋体"/>
                <w:szCs w:val="21"/>
                <w:highlight w:val="none"/>
                <w:lang w:eastAsia="zh-CN"/>
              </w:rPr>
              <w:t xml:space="preserve">8</w:t>
            </w:r>
            <w:r>
              <w:rPr>
                <w:rFonts w:hint="eastAsia" w:ascii="宋体" w:hAnsi="宋体" w:eastAsia="宋体"/>
                <w:szCs w:val="21"/>
                <w:highlight w:val="none"/>
              </w:rPr>
              <w:t xml:space="preserve">.2（1）项</w:t>
            </w:r>
            <w:r/>
          </w:p>
        </w:tc>
        <w:tc>
          <w:tcPr>
            <w:tcW w:w="1742" w:type="dxa"/>
            <w:vAlign w:val="center"/>
            <w:textDirection w:val="lrTb"/>
            <w:noWrap w:val="false"/>
          </w:tcPr>
          <w:p>
            <w:pPr>
              <w:rPr>
                <w:rFonts w:hint="eastAsia" w:ascii="宋体" w:hAnsi="宋体" w:eastAsia="宋体"/>
                <w:szCs w:val="21"/>
                <w:highlight w:val="none"/>
              </w:rPr>
            </w:pPr>
            <w:r>
              <w:rPr>
                <w:rFonts w:hint="eastAsia" w:ascii="宋体" w:hAnsi="宋体" w:eastAsia="宋体"/>
                <w:szCs w:val="21"/>
                <w:highlight w:val="none"/>
              </w:rPr>
              <w:t xml:space="preserve">质量保证期</w:t>
            </w:r>
            <w:r/>
          </w:p>
        </w:tc>
        <w:tc>
          <w:tcPr>
            <w:tcW w:w="5170" w:type="dxa"/>
            <w:vAlign w:val="center"/>
            <w:textDirection w:val="lrTb"/>
            <w:noWrap w:val="false"/>
          </w:tcPr>
          <w:p>
            <w:pPr>
              <w:ind w:firstLine="440"/>
              <w:rPr>
                <w:rFonts w:hint="eastAsia" w:ascii="宋体" w:hAnsi="宋体" w:eastAsia="宋体"/>
                <w:szCs w:val="21"/>
                <w:highlight w:val="none"/>
                <w:lang w:eastAsia="zh-CN"/>
              </w:rPr>
            </w:pPr>
            <w:r>
              <w:rPr>
                <w:rFonts w:hint="eastAsia" w:ascii="宋体" w:hAnsi="宋体" w:eastAsia="宋体"/>
                <w:szCs w:val="21"/>
                <w:highlight w:val="none"/>
                <w:lang w:eastAsia="zh-CN"/>
              </w:rPr>
              <w:t xml:space="preserve">一</w:t>
            </w:r>
            <w:r>
              <w:rPr>
                <w:rFonts w:ascii="宋体" w:hAnsi="宋体" w:eastAsia="宋体"/>
                <w:szCs w:val="21"/>
                <w:highlight w:val="none"/>
                <w:lang w:eastAsia="zh-CN"/>
              </w:rPr>
              <w:t xml:space="preserve">年免费质保，终身技术支持和维修</w:t>
            </w:r>
            <w:r/>
          </w:p>
        </w:tc>
      </w:tr>
      <w:tr>
        <w:trPr>
          <w:trHeight w:val="736"/>
        </w:trPr>
        <w:tc>
          <w:tcPr>
            <w:tcW w:w="1607" w:type="dxa"/>
            <w:vAlign w:val="center"/>
            <w:textDirection w:val="lrTb"/>
            <w:noWrap w:val="false"/>
          </w:tcPr>
          <w:p>
            <w:pPr>
              <w:jc w:val="center"/>
              <w:rPr>
                <w:rFonts w:hint="eastAsia" w:ascii="宋体" w:hAnsi="宋体" w:eastAsia="宋体"/>
                <w:szCs w:val="21"/>
                <w:highlight w:val="none"/>
              </w:rPr>
            </w:pPr>
            <w:r>
              <w:rPr>
                <w:rFonts w:hint="eastAsia" w:ascii="宋体" w:hAnsi="宋体" w:eastAsia="宋体"/>
                <w:szCs w:val="21"/>
                <w:highlight w:val="none"/>
              </w:rPr>
              <w:t xml:space="preserve">第二节</w:t>
            </w:r>
            <w:r/>
          </w:p>
          <w:p>
            <w:pPr>
              <w:jc w:val="center"/>
              <w:rPr>
                <w:rFonts w:hint="eastAsia" w:ascii="宋体" w:hAnsi="宋体" w:eastAsia="宋体"/>
                <w:szCs w:val="21"/>
                <w:highlight w:val="none"/>
              </w:rPr>
            </w:pPr>
            <w:r>
              <w:rPr>
                <w:rFonts w:hint="eastAsia" w:ascii="宋体" w:hAnsi="宋体" w:eastAsia="宋体"/>
                <w:szCs w:val="21"/>
                <w:highlight w:val="none"/>
              </w:rPr>
              <w:t xml:space="preserve">第</w:t>
            </w:r>
            <w:r>
              <w:rPr>
                <w:rFonts w:hint="eastAsia" w:ascii="宋体" w:hAnsi="宋体" w:eastAsia="宋体"/>
                <w:szCs w:val="21"/>
                <w:highlight w:val="none"/>
                <w:lang w:eastAsia="zh-CN"/>
              </w:rPr>
              <w:t xml:space="preserve">8</w:t>
            </w:r>
            <w:r>
              <w:rPr>
                <w:rFonts w:hint="eastAsia" w:ascii="宋体" w:hAnsi="宋体" w:eastAsia="宋体"/>
                <w:szCs w:val="21"/>
                <w:highlight w:val="none"/>
              </w:rPr>
              <w:t xml:space="preserve">.2（3）项</w:t>
            </w:r>
            <w:r/>
          </w:p>
        </w:tc>
        <w:tc>
          <w:tcPr>
            <w:tcW w:w="1742" w:type="dxa"/>
            <w:vAlign w:val="center"/>
            <w:textDirection w:val="lrTb"/>
            <w:noWrap w:val="false"/>
          </w:tcPr>
          <w:p>
            <w:pPr>
              <w:rPr>
                <w:rFonts w:hint="eastAsia" w:ascii="宋体" w:hAnsi="宋体" w:eastAsia="宋体"/>
                <w:szCs w:val="21"/>
                <w:highlight w:val="none"/>
                <w:lang w:eastAsia="zh-CN"/>
              </w:rPr>
            </w:pPr>
            <w:r>
              <w:rPr>
                <w:rFonts w:hint="eastAsia" w:ascii="宋体" w:hAnsi="宋体" w:eastAsia="宋体"/>
                <w:szCs w:val="21"/>
                <w:highlight w:val="none"/>
                <w:lang w:eastAsia="zh-CN"/>
              </w:rPr>
              <w:t xml:space="preserve">货物质量缺陷</w:t>
            </w:r>
            <w:r/>
          </w:p>
          <w:p>
            <w:pPr>
              <w:rPr>
                <w:rFonts w:hint="eastAsia" w:ascii="宋体" w:hAnsi="宋体" w:eastAsia="宋体"/>
                <w:szCs w:val="21"/>
                <w:highlight w:val="none"/>
                <w:lang w:eastAsia="zh-CN"/>
              </w:rPr>
            </w:pPr>
            <w:r>
              <w:rPr>
                <w:rFonts w:hint="eastAsia" w:ascii="宋体" w:hAnsi="宋体" w:eastAsia="宋体"/>
                <w:szCs w:val="21"/>
                <w:highlight w:val="none"/>
                <w:lang w:eastAsia="zh-CN"/>
              </w:rPr>
              <w:t xml:space="preserve">响应时间</w:t>
            </w:r>
            <w:r/>
          </w:p>
        </w:tc>
        <w:tc>
          <w:tcPr>
            <w:tcW w:w="5170" w:type="dxa"/>
            <w:vAlign w:val="center"/>
            <w:textDirection w:val="lrTb"/>
            <w:noWrap w:val="false"/>
          </w:tcPr>
          <w:p>
            <w:pPr>
              <w:rPr>
                <w:rFonts w:hint="eastAsia" w:ascii="宋体" w:hAnsi="宋体" w:eastAsia="宋体"/>
                <w:szCs w:val="21"/>
                <w:highlight w:val="none"/>
                <w:lang w:eastAsia="zh-CN"/>
              </w:rPr>
            </w:pPr>
            <w:r>
              <w:rPr>
                <w:rFonts w:hint="eastAsia" w:ascii="宋体" w:hAnsi="宋体" w:eastAsia="宋体"/>
                <w:szCs w:val="21"/>
                <w:highlight w:val="none"/>
                <w:lang w:eastAsia="zh-CN"/>
              </w:rPr>
            </w:r>
            <w:r/>
          </w:p>
        </w:tc>
      </w:tr>
      <w:tr>
        <w:trPr>
          <w:trHeight w:val="736"/>
        </w:trPr>
        <w:tc>
          <w:tcPr>
            <w:tcW w:w="1607" w:type="dxa"/>
            <w:vAlign w:val="center"/>
            <w:textDirection w:val="lrTb"/>
            <w:noWrap w:val="false"/>
          </w:tcPr>
          <w:p>
            <w:pPr>
              <w:jc w:val="center"/>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第二节</w:t>
            </w:r>
            <w:r/>
          </w:p>
          <w:p>
            <w:pPr>
              <w:pStyle w:val="1368"/>
              <w:ind w:firstLine="0"/>
              <w:jc w:val="center"/>
              <w:rPr>
                <w:rFonts w:hint="eastAsia" w:ascii="宋体" w:hAnsi="宋体" w:eastAsia="宋体"/>
                <w:highlight w:val="none"/>
              </w:rPr>
            </w:pPr>
            <w:r>
              <w:rPr>
                <w:rFonts w:hint="eastAsia" w:ascii="宋体" w:hAnsi="宋体" w:eastAsia="宋体" w:cs="宋体"/>
                <w:highlight w:val="none"/>
              </w:rPr>
              <w:t xml:space="preserve">第11.1款</w:t>
            </w:r>
            <w:r/>
          </w:p>
        </w:tc>
        <w:tc>
          <w:tcPr>
            <w:tcW w:w="1742" w:type="dxa"/>
            <w:vAlign w:val="center"/>
            <w:textDirection w:val="lrTb"/>
            <w:noWrap w:val="false"/>
          </w:tcPr>
          <w:p>
            <w:pPr>
              <w:jc w:val="both"/>
              <w:rPr>
                <w:rFonts w:hint="eastAsia" w:ascii="宋体" w:hAnsi="宋体" w:eastAsia="宋体"/>
                <w:szCs w:val="21"/>
                <w:highlight w:val="none"/>
                <w:lang w:eastAsia="zh-CN"/>
              </w:rPr>
            </w:pPr>
            <w:r>
              <w:rPr>
                <w:rFonts w:hint="eastAsia" w:ascii="宋体" w:hAnsi="宋体" w:eastAsia="宋体"/>
                <w:szCs w:val="21"/>
                <w:highlight w:val="none"/>
                <w:lang w:eastAsia="zh-CN"/>
              </w:rPr>
              <w:t xml:space="preserve">其他应当保密的信息</w:t>
            </w:r>
            <w:r/>
          </w:p>
        </w:tc>
        <w:tc>
          <w:tcPr>
            <w:tcW w:w="5170" w:type="dxa"/>
            <w:vAlign w:val="center"/>
            <w:textDirection w:val="lrTb"/>
            <w:noWrap w:val="false"/>
          </w:tcPr>
          <w:p>
            <w:pPr>
              <w:rPr>
                <w:rFonts w:hint="eastAsia" w:ascii="宋体" w:hAnsi="宋体" w:eastAsia="宋体"/>
                <w:szCs w:val="21"/>
                <w:highlight w:val="none"/>
              </w:rPr>
            </w:pPr>
            <w:r>
              <w:rPr>
                <w:rFonts w:hint="eastAsia" w:ascii="宋体" w:hAnsi="宋体" w:eastAsia="宋体"/>
                <w:szCs w:val="21"/>
                <w:highlight w:val="none"/>
              </w:rPr>
            </w:r>
            <w:r/>
          </w:p>
        </w:tc>
      </w:tr>
      <w:tr>
        <w:trPr>
          <w:trHeight w:val="697"/>
        </w:trPr>
        <w:tc>
          <w:tcPr>
            <w:tcW w:w="1607" w:type="dxa"/>
            <w:vAlign w:val="center"/>
            <w:textDirection w:val="lrTb"/>
            <w:noWrap w:val="false"/>
          </w:tcPr>
          <w:p>
            <w:pPr>
              <w:jc w:val="center"/>
              <w:rPr>
                <w:rFonts w:hint="eastAsia" w:ascii="宋体" w:hAnsi="宋体" w:eastAsia="宋体"/>
                <w:szCs w:val="21"/>
                <w:highlight w:val="none"/>
              </w:rPr>
            </w:pPr>
            <w:r>
              <w:rPr>
                <w:rFonts w:hint="eastAsia" w:ascii="宋体" w:hAnsi="宋体" w:eastAsia="宋体"/>
                <w:szCs w:val="21"/>
                <w:highlight w:val="none"/>
              </w:rPr>
              <w:t xml:space="preserve">第二节</w:t>
            </w:r>
            <w:r/>
          </w:p>
          <w:p>
            <w:pPr>
              <w:jc w:val="center"/>
              <w:rPr>
                <w:rFonts w:hint="eastAsia" w:ascii="宋体" w:hAnsi="宋体" w:eastAsia="宋体"/>
                <w:szCs w:val="21"/>
                <w:highlight w:val="none"/>
              </w:rPr>
            </w:pPr>
            <w:r>
              <w:rPr>
                <w:rFonts w:hint="eastAsia" w:ascii="宋体" w:hAnsi="宋体" w:eastAsia="宋体"/>
                <w:szCs w:val="21"/>
                <w:highlight w:val="none"/>
              </w:rPr>
              <w:t xml:space="preserve">第1</w:t>
            </w:r>
            <w:r>
              <w:rPr>
                <w:rFonts w:hint="eastAsia" w:ascii="宋体" w:hAnsi="宋体" w:eastAsia="宋体"/>
                <w:szCs w:val="21"/>
                <w:highlight w:val="none"/>
                <w:lang w:eastAsia="zh-CN"/>
              </w:rPr>
              <w:t xml:space="preserve">2</w:t>
            </w:r>
            <w:r>
              <w:rPr>
                <w:rFonts w:hint="eastAsia" w:ascii="宋体" w:hAnsi="宋体" w:eastAsia="宋体"/>
                <w:szCs w:val="21"/>
                <w:highlight w:val="none"/>
              </w:rPr>
              <w:t xml:space="preserve">.2款</w:t>
            </w:r>
            <w:r/>
          </w:p>
        </w:tc>
        <w:tc>
          <w:tcPr>
            <w:tcW w:w="1742" w:type="dxa"/>
            <w:vAlign w:val="center"/>
            <w:textDirection w:val="lrTb"/>
            <w:noWrap w:val="false"/>
          </w:tcPr>
          <w:p>
            <w:pPr>
              <w:rPr>
                <w:rFonts w:hint="eastAsia" w:ascii="宋体" w:hAnsi="宋体" w:eastAsia="宋体"/>
                <w:szCs w:val="21"/>
                <w:highlight w:val="none"/>
                <w:lang w:eastAsia="zh-CN"/>
              </w:rPr>
            </w:pPr>
            <w:r>
              <w:rPr>
                <w:rFonts w:hint="eastAsia" w:ascii="宋体" w:hAnsi="宋体" w:eastAsia="宋体"/>
                <w:szCs w:val="21"/>
                <w:highlight w:val="none"/>
              </w:rPr>
              <w:t xml:space="preserve">合同价款支付</w:t>
            </w:r>
            <w:r>
              <w:rPr>
                <w:rFonts w:hint="eastAsia" w:ascii="宋体" w:hAnsi="宋体" w:eastAsia="宋体"/>
                <w:szCs w:val="21"/>
                <w:highlight w:val="none"/>
                <w:lang w:eastAsia="zh-CN"/>
              </w:rPr>
              <w:t xml:space="preserve">时间</w:t>
            </w:r>
            <w:r/>
          </w:p>
        </w:tc>
        <w:tc>
          <w:tcPr>
            <w:tcW w:w="5170" w:type="dxa"/>
            <w:vAlign w:val="center"/>
            <w:textDirection w:val="lrTb"/>
            <w:noWrap w:val="false"/>
          </w:tcPr>
          <w:p>
            <w:pPr>
              <w:ind w:firstLine="440"/>
              <w:spacing w:after="0"/>
              <w:rPr>
                <w:rFonts w:hint="eastAsia" w:ascii="宋体" w:hAnsi="宋体" w:eastAsia="宋体" w:cs="宋体"/>
                <w:highlight w:val="none"/>
                <w:lang w:eastAsia="zh-CN"/>
              </w:rPr>
            </w:pPr>
            <w:r>
              <w:rPr>
                <w:rFonts w:hint="eastAsia" w:ascii="宋体" w:hAnsi="宋体" w:eastAsia="宋体" w:cs="宋体"/>
                <w:highlight w:val="none"/>
                <w:lang w:eastAsia="zh-CN"/>
              </w:rPr>
              <w:t xml:space="preserve">合同签订生效且供应商提供有效增值税专用发票后10个工作日内支付30%的合同款；全部设备安装结束并经验收合格正常使用，且供应商提供有效增值税专用发票后10个工作日付清余款。（以上均不计息）</w:t>
            </w:r>
            <w:r/>
          </w:p>
          <w:p>
            <w:pPr>
              <w:ind w:firstLine="440"/>
              <w:spacing w:after="0"/>
              <w:rPr>
                <w:rFonts w:hint="eastAsia" w:ascii="宋体" w:hAnsi="宋体" w:eastAsia="宋体"/>
                <w:highlight w:val="none"/>
                <w:lang w:eastAsia="zh-CN"/>
              </w:rPr>
            </w:pPr>
            <w:r>
              <w:rPr>
                <w:rFonts w:hint="eastAsia" w:ascii="宋体" w:hAnsi="宋体" w:eastAsia="宋体" w:cs="宋体"/>
                <w:highlight w:val="none"/>
                <w:lang w:eastAsia="zh-CN"/>
              </w:rPr>
              <w:t xml:space="preserve">注：如遇财政关账，须待开账方可支付款项。</w:t>
            </w:r>
            <w:r/>
          </w:p>
        </w:tc>
      </w:tr>
      <w:tr>
        <w:trPr>
          <w:trHeight w:val="697"/>
        </w:trPr>
        <w:tc>
          <w:tcPr>
            <w:tcW w:w="1607" w:type="dxa"/>
            <w:vAlign w:val="center"/>
            <w:textDirection w:val="lrTb"/>
            <w:noWrap w:val="false"/>
          </w:tcPr>
          <w:p>
            <w:pPr>
              <w:jc w:val="center"/>
              <w:rPr>
                <w:rFonts w:hint="eastAsia" w:ascii="宋体" w:hAnsi="宋体" w:eastAsia="宋体"/>
                <w:szCs w:val="21"/>
                <w:highlight w:val="none"/>
              </w:rPr>
            </w:pPr>
            <w:r>
              <w:rPr>
                <w:rFonts w:hint="eastAsia" w:ascii="宋体" w:hAnsi="宋体" w:eastAsia="宋体"/>
                <w:szCs w:val="21"/>
                <w:highlight w:val="none"/>
              </w:rPr>
              <w:t xml:space="preserve">第二节</w:t>
            </w:r>
            <w:r/>
          </w:p>
          <w:p>
            <w:pPr>
              <w:jc w:val="center"/>
              <w:rPr>
                <w:rFonts w:hint="eastAsia" w:ascii="宋体" w:hAnsi="宋体" w:eastAsia="宋体"/>
                <w:szCs w:val="21"/>
                <w:highlight w:val="none"/>
              </w:rPr>
            </w:pPr>
            <w:r>
              <w:rPr>
                <w:rFonts w:hint="eastAsia" w:ascii="宋体" w:hAnsi="宋体" w:eastAsia="宋体"/>
                <w:szCs w:val="21"/>
                <w:highlight w:val="none"/>
              </w:rPr>
              <w:t xml:space="preserve">第</w:t>
            </w:r>
            <w:r>
              <w:rPr>
                <w:rFonts w:hint="eastAsia" w:ascii="宋体" w:hAnsi="宋体" w:eastAsia="宋体"/>
                <w:szCs w:val="21"/>
                <w:highlight w:val="none"/>
                <w:lang w:eastAsia="zh-CN"/>
              </w:rPr>
              <w:t xml:space="preserve">13.2</w:t>
            </w:r>
            <w:r>
              <w:rPr>
                <w:rFonts w:hint="eastAsia" w:ascii="宋体" w:hAnsi="宋体" w:eastAsia="宋体"/>
                <w:szCs w:val="21"/>
                <w:highlight w:val="none"/>
              </w:rPr>
              <w:t xml:space="preserve">款</w:t>
            </w:r>
            <w:r/>
          </w:p>
        </w:tc>
        <w:tc>
          <w:tcPr>
            <w:tcW w:w="1742" w:type="dxa"/>
            <w:vAlign w:val="center"/>
            <w:textDirection w:val="lrTb"/>
            <w:noWrap w:val="false"/>
          </w:tcPr>
          <w:p>
            <w:pPr>
              <w:rPr>
                <w:rFonts w:hint="eastAsia" w:ascii="宋体" w:hAnsi="宋体" w:eastAsia="宋体"/>
                <w:szCs w:val="21"/>
                <w:highlight w:val="none"/>
                <w:lang w:eastAsia="zh-CN"/>
              </w:rPr>
            </w:pPr>
            <w:r>
              <w:rPr>
                <w:rFonts w:hint="eastAsia" w:ascii="宋体" w:hAnsi="宋体" w:eastAsia="宋体"/>
                <w:szCs w:val="21"/>
                <w:highlight w:val="none"/>
                <w:lang w:eastAsia="zh-CN"/>
              </w:rPr>
              <w:t xml:space="preserve">履约保证金不予退还的情形</w:t>
            </w:r>
            <w:r/>
          </w:p>
        </w:tc>
        <w:tc>
          <w:tcPr>
            <w:tcW w:w="5170" w:type="dxa"/>
            <w:vAlign w:val="center"/>
            <w:textDirection w:val="lrTb"/>
            <w:noWrap w:val="false"/>
          </w:tcPr>
          <w:p>
            <w:pPr>
              <w:spacing w:after="0"/>
              <w:rPr>
                <w:rFonts w:hint="eastAsia" w:ascii="宋体" w:hAnsi="宋体" w:eastAsia="宋体"/>
                <w:szCs w:val="21"/>
                <w:highlight w:val="none"/>
                <w:lang w:eastAsia="zh-CN"/>
              </w:rPr>
            </w:pPr>
            <w:r>
              <w:rPr>
                <w:rFonts w:hint="eastAsia" w:ascii="宋体" w:hAnsi="宋体" w:eastAsia="宋体"/>
                <w:szCs w:val="21"/>
                <w:highlight w:val="none"/>
                <w:lang w:eastAsia="zh-CN"/>
              </w:rPr>
            </w:r>
            <w:r/>
          </w:p>
        </w:tc>
      </w:tr>
      <w:tr>
        <w:trPr>
          <w:trHeight w:val="736"/>
        </w:trPr>
        <w:tc>
          <w:tcPr>
            <w:tcW w:w="1607" w:type="dxa"/>
            <w:vAlign w:val="center"/>
            <w:textDirection w:val="lrTb"/>
            <w:noWrap w:val="false"/>
          </w:tcPr>
          <w:p>
            <w:pPr>
              <w:jc w:val="center"/>
              <w:rPr>
                <w:rFonts w:hint="eastAsia" w:ascii="宋体" w:hAnsi="宋体" w:eastAsia="宋体"/>
                <w:szCs w:val="21"/>
                <w:highlight w:val="none"/>
              </w:rPr>
            </w:pPr>
            <w:r>
              <w:rPr>
                <w:rFonts w:hint="eastAsia" w:ascii="宋体" w:hAnsi="宋体" w:eastAsia="宋体"/>
                <w:szCs w:val="21"/>
                <w:highlight w:val="none"/>
              </w:rPr>
              <w:t xml:space="preserve">第二节</w:t>
            </w:r>
            <w:r/>
          </w:p>
          <w:p>
            <w:pPr>
              <w:jc w:val="center"/>
              <w:rPr>
                <w:rFonts w:hint="eastAsia" w:ascii="宋体" w:hAnsi="宋体" w:eastAsia="宋体"/>
                <w:szCs w:val="21"/>
                <w:highlight w:val="none"/>
              </w:rPr>
            </w:pPr>
            <w:r>
              <w:rPr>
                <w:rFonts w:hint="eastAsia" w:ascii="宋体" w:hAnsi="宋体" w:eastAsia="宋体"/>
                <w:szCs w:val="21"/>
                <w:highlight w:val="none"/>
              </w:rPr>
              <w:t xml:space="preserve">第</w:t>
            </w:r>
            <w:r>
              <w:rPr>
                <w:rFonts w:hint="eastAsia" w:ascii="宋体" w:hAnsi="宋体" w:eastAsia="宋体"/>
                <w:szCs w:val="21"/>
                <w:highlight w:val="none"/>
                <w:lang w:eastAsia="zh-CN"/>
              </w:rPr>
              <w:t xml:space="preserve">13.3</w:t>
            </w:r>
            <w:r>
              <w:rPr>
                <w:rFonts w:hint="eastAsia" w:ascii="宋体" w:hAnsi="宋体" w:eastAsia="宋体"/>
                <w:szCs w:val="21"/>
                <w:highlight w:val="none"/>
              </w:rPr>
              <w:t xml:space="preserve">款</w:t>
            </w:r>
            <w:r/>
          </w:p>
        </w:tc>
        <w:tc>
          <w:tcPr>
            <w:tcW w:w="1742" w:type="dxa"/>
            <w:vAlign w:val="center"/>
            <w:textDirection w:val="lrTb"/>
            <w:noWrap w:val="false"/>
          </w:tcPr>
          <w:p>
            <w:pPr>
              <w:rPr>
                <w:rFonts w:hint="eastAsia" w:ascii="宋体" w:hAnsi="宋体" w:eastAsia="宋体"/>
                <w:szCs w:val="21"/>
                <w:highlight w:val="none"/>
                <w:lang w:eastAsia="zh-CN"/>
              </w:rPr>
            </w:pPr>
            <w:r>
              <w:rPr>
                <w:rFonts w:hint="eastAsia" w:ascii="宋体" w:hAnsi="宋体" w:eastAsia="宋体"/>
                <w:szCs w:val="21"/>
                <w:highlight w:val="none"/>
                <w:lang w:eastAsia="zh-CN"/>
              </w:rPr>
              <w:t xml:space="preserve">履约保证金退还时间及逾期退还的违约金</w:t>
            </w:r>
            <w:r/>
          </w:p>
        </w:tc>
        <w:tc>
          <w:tcPr>
            <w:tcW w:w="5170" w:type="dxa"/>
            <w:vAlign w:val="center"/>
            <w:textDirection w:val="lrTb"/>
            <w:noWrap w:val="false"/>
          </w:tcPr>
          <w:p>
            <w:pPr>
              <w:ind w:firstLine="440"/>
              <w:spacing w:after="0"/>
              <w:rPr>
                <w:rFonts w:hint="eastAsia" w:ascii="宋体" w:hAnsi="宋体" w:eastAsia="宋体"/>
                <w:szCs w:val="21"/>
                <w:highlight w:val="none"/>
                <w:lang w:eastAsia="zh-CN"/>
              </w:rPr>
            </w:pPr>
            <w:r>
              <w:rPr>
                <w:rFonts w:hint="eastAsia" w:ascii="宋体" w:hAnsi="宋体" w:eastAsia="宋体"/>
                <w:szCs w:val="21"/>
                <w:highlight w:val="none"/>
                <w:lang w:eastAsia="zh-CN"/>
              </w:rPr>
            </w:r>
            <w:r/>
          </w:p>
        </w:tc>
      </w:tr>
      <w:tr>
        <w:trPr>
          <w:trHeight w:val="784"/>
        </w:trPr>
        <w:tc>
          <w:tcPr>
            <w:tcW w:w="1607" w:type="dxa"/>
            <w:vAlign w:val="center"/>
            <w:textDirection w:val="lrTb"/>
            <w:noWrap w:val="false"/>
          </w:tcPr>
          <w:p>
            <w:pPr>
              <w:jc w:val="center"/>
              <w:rPr>
                <w:rFonts w:hint="eastAsia" w:ascii="宋体" w:hAnsi="宋体" w:eastAsia="宋体"/>
                <w:szCs w:val="21"/>
                <w:highlight w:val="none"/>
              </w:rPr>
            </w:pPr>
            <w:r>
              <w:rPr>
                <w:rFonts w:hint="eastAsia" w:ascii="宋体" w:hAnsi="宋体" w:eastAsia="宋体"/>
                <w:szCs w:val="21"/>
                <w:highlight w:val="none"/>
              </w:rPr>
              <w:t xml:space="preserve">第二节</w:t>
            </w:r>
            <w:r/>
          </w:p>
          <w:p>
            <w:pPr>
              <w:jc w:val="center"/>
              <w:rPr>
                <w:rFonts w:hint="eastAsia" w:ascii="宋体" w:hAnsi="宋体" w:eastAsia="宋体"/>
                <w:szCs w:val="21"/>
                <w:highlight w:val="none"/>
              </w:rPr>
            </w:pPr>
            <w:r>
              <w:rPr>
                <w:rFonts w:hint="eastAsia" w:ascii="宋体" w:hAnsi="宋体" w:eastAsia="宋体"/>
                <w:szCs w:val="21"/>
                <w:highlight w:val="none"/>
              </w:rPr>
              <w:t xml:space="preserve">第1</w:t>
            </w:r>
            <w:r>
              <w:rPr>
                <w:rFonts w:hint="eastAsia" w:ascii="宋体" w:hAnsi="宋体" w:eastAsia="宋体"/>
                <w:szCs w:val="21"/>
                <w:highlight w:val="none"/>
                <w:lang w:eastAsia="zh-CN"/>
              </w:rPr>
              <w:t xml:space="preserve">4</w:t>
            </w:r>
            <w:r>
              <w:rPr>
                <w:rFonts w:hint="eastAsia" w:ascii="宋体" w:hAnsi="宋体" w:eastAsia="宋体"/>
                <w:szCs w:val="21"/>
                <w:highlight w:val="none"/>
              </w:rPr>
              <w:t xml:space="preserve">.1（</w:t>
            </w:r>
            <w:r>
              <w:rPr>
                <w:rFonts w:hint="eastAsia" w:ascii="宋体" w:hAnsi="宋体" w:eastAsia="宋体"/>
                <w:szCs w:val="21"/>
                <w:highlight w:val="none"/>
                <w:lang w:eastAsia="zh-CN"/>
              </w:rPr>
              <w:t xml:space="preserve">3</w:t>
            </w:r>
            <w:r>
              <w:rPr>
                <w:rFonts w:hint="eastAsia" w:ascii="宋体" w:hAnsi="宋体" w:eastAsia="宋体"/>
                <w:szCs w:val="21"/>
                <w:highlight w:val="none"/>
              </w:rPr>
              <w:t xml:space="preserve">）项</w:t>
            </w:r>
            <w:r/>
          </w:p>
        </w:tc>
        <w:tc>
          <w:tcPr>
            <w:tcW w:w="1742" w:type="dxa"/>
            <w:vAlign w:val="center"/>
            <w:textDirection w:val="lrTb"/>
            <w:noWrap w:val="false"/>
          </w:tcPr>
          <w:p>
            <w:pPr>
              <w:rPr>
                <w:rFonts w:hint="eastAsia" w:ascii="宋体" w:hAnsi="宋体" w:eastAsia="宋体"/>
                <w:szCs w:val="21"/>
                <w:highlight w:val="none"/>
                <w:lang w:eastAsia="zh-CN"/>
              </w:rPr>
            </w:pPr>
            <w:r>
              <w:rPr>
                <w:rFonts w:hint="eastAsia" w:ascii="宋体" w:hAnsi="宋体" w:eastAsia="宋体"/>
                <w:szCs w:val="21"/>
                <w:highlight w:val="none"/>
                <w:lang w:eastAsia="zh-CN"/>
              </w:rPr>
              <w:t xml:space="preserve">运行监督、维修期限</w:t>
            </w:r>
            <w:r/>
          </w:p>
        </w:tc>
        <w:tc>
          <w:tcPr>
            <w:tcW w:w="5170" w:type="dxa"/>
            <w:vAlign w:val="center"/>
            <w:textDirection w:val="lrTb"/>
            <w:noWrap w:val="false"/>
          </w:tcPr>
          <w:p>
            <w:pPr>
              <w:rPr>
                <w:rFonts w:hint="eastAsia" w:ascii="宋体" w:hAnsi="宋体" w:eastAsia="宋体"/>
                <w:szCs w:val="21"/>
                <w:highlight w:val="none"/>
              </w:rPr>
            </w:pPr>
            <w:r>
              <w:rPr>
                <w:rFonts w:hint="eastAsia" w:ascii="宋体" w:hAnsi="宋体" w:eastAsia="宋体"/>
                <w:szCs w:val="21"/>
                <w:highlight w:val="none"/>
              </w:rPr>
            </w:r>
            <w:r/>
          </w:p>
        </w:tc>
      </w:tr>
      <w:tr>
        <w:trPr>
          <w:trHeight w:val="784"/>
        </w:trPr>
        <w:tc>
          <w:tcPr>
            <w:tcW w:w="1607" w:type="dxa"/>
            <w:vAlign w:val="center"/>
            <w:textDirection w:val="lrTb"/>
            <w:noWrap w:val="false"/>
          </w:tcPr>
          <w:p>
            <w:pPr>
              <w:jc w:val="center"/>
              <w:rPr>
                <w:rFonts w:hint="eastAsia" w:ascii="宋体" w:hAnsi="宋体" w:eastAsia="宋体"/>
                <w:szCs w:val="21"/>
                <w:highlight w:val="none"/>
              </w:rPr>
            </w:pPr>
            <w:r>
              <w:rPr>
                <w:rFonts w:hint="eastAsia" w:ascii="宋体" w:hAnsi="宋体" w:eastAsia="宋体"/>
                <w:szCs w:val="21"/>
                <w:highlight w:val="none"/>
              </w:rPr>
              <w:t xml:space="preserve">第二节</w:t>
            </w:r>
            <w:r/>
          </w:p>
          <w:p>
            <w:pPr>
              <w:jc w:val="center"/>
              <w:rPr>
                <w:rFonts w:hint="eastAsia" w:ascii="宋体" w:hAnsi="宋体" w:eastAsia="宋体"/>
                <w:szCs w:val="21"/>
                <w:highlight w:val="none"/>
              </w:rPr>
            </w:pPr>
            <w:r>
              <w:rPr>
                <w:rFonts w:hint="eastAsia" w:ascii="宋体" w:hAnsi="宋体" w:eastAsia="宋体"/>
                <w:szCs w:val="21"/>
                <w:highlight w:val="none"/>
              </w:rPr>
              <w:t xml:space="preserve">第1</w:t>
            </w:r>
            <w:r>
              <w:rPr>
                <w:rFonts w:hint="eastAsia" w:ascii="宋体" w:hAnsi="宋体" w:eastAsia="宋体"/>
                <w:szCs w:val="21"/>
                <w:highlight w:val="none"/>
                <w:lang w:eastAsia="zh-CN"/>
              </w:rPr>
              <w:t xml:space="preserve">4</w:t>
            </w:r>
            <w:r>
              <w:rPr>
                <w:rFonts w:hint="eastAsia" w:ascii="宋体" w:hAnsi="宋体" w:eastAsia="宋体"/>
                <w:szCs w:val="21"/>
                <w:highlight w:val="none"/>
              </w:rPr>
              <w:t xml:space="preserve">.1（</w:t>
            </w:r>
            <w:r>
              <w:rPr>
                <w:rFonts w:hint="eastAsia" w:ascii="宋体" w:hAnsi="宋体" w:eastAsia="宋体"/>
                <w:szCs w:val="21"/>
                <w:highlight w:val="none"/>
                <w:lang w:eastAsia="zh-CN"/>
              </w:rPr>
              <w:t xml:space="preserve">5</w:t>
            </w:r>
            <w:r>
              <w:rPr>
                <w:rFonts w:hint="eastAsia" w:ascii="宋体" w:hAnsi="宋体" w:eastAsia="宋体"/>
                <w:szCs w:val="21"/>
                <w:highlight w:val="none"/>
              </w:rPr>
              <w:t xml:space="preserve">）项</w:t>
            </w:r>
            <w:r/>
          </w:p>
        </w:tc>
        <w:tc>
          <w:tcPr>
            <w:tcW w:w="1742" w:type="dxa"/>
            <w:vAlign w:val="center"/>
            <w:textDirection w:val="lrTb"/>
            <w:noWrap w:val="false"/>
          </w:tcPr>
          <w:p>
            <w:pPr>
              <w:rPr>
                <w:rFonts w:hint="eastAsia" w:ascii="宋体" w:hAnsi="宋体" w:eastAsia="宋体"/>
                <w:szCs w:val="21"/>
                <w:highlight w:val="none"/>
                <w:lang w:eastAsia="zh-CN"/>
              </w:rPr>
            </w:pPr>
            <w:r>
              <w:rPr>
                <w:rFonts w:hint="eastAsia" w:ascii="宋体" w:hAnsi="宋体" w:eastAsia="宋体"/>
                <w:szCs w:val="21"/>
                <w:highlight w:val="none"/>
                <w:lang w:eastAsia="zh-CN"/>
              </w:rPr>
              <w:t xml:space="preserve">货物回收的约定</w:t>
            </w:r>
            <w:r/>
          </w:p>
        </w:tc>
        <w:tc>
          <w:tcPr>
            <w:tcW w:w="5170" w:type="dxa"/>
            <w:vAlign w:val="center"/>
            <w:textDirection w:val="lrTb"/>
            <w:noWrap w:val="false"/>
          </w:tcPr>
          <w:p>
            <w:pPr>
              <w:rPr>
                <w:rFonts w:hint="eastAsia" w:ascii="宋体" w:hAnsi="宋体" w:eastAsia="宋体"/>
                <w:szCs w:val="21"/>
                <w:highlight w:val="none"/>
              </w:rPr>
            </w:pPr>
            <w:r>
              <w:rPr>
                <w:rFonts w:hint="eastAsia" w:ascii="宋体" w:hAnsi="宋体" w:eastAsia="宋体"/>
                <w:szCs w:val="21"/>
                <w:highlight w:val="none"/>
              </w:rPr>
            </w:r>
            <w:r/>
          </w:p>
        </w:tc>
      </w:tr>
      <w:tr>
        <w:trPr>
          <w:trHeight w:val="736"/>
        </w:trPr>
        <w:tc>
          <w:tcPr>
            <w:tcW w:w="1607" w:type="dxa"/>
            <w:vAlign w:val="center"/>
            <w:textDirection w:val="lrTb"/>
            <w:noWrap w:val="false"/>
          </w:tcPr>
          <w:p>
            <w:pPr>
              <w:jc w:val="center"/>
              <w:rPr>
                <w:rFonts w:hint="eastAsia" w:ascii="宋体" w:hAnsi="宋体" w:eastAsia="宋体"/>
                <w:szCs w:val="21"/>
                <w:highlight w:val="none"/>
              </w:rPr>
            </w:pPr>
            <w:r>
              <w:rPr>
                <w:rFonts w:hint="eastAsia" w:ascii="宋体" w:hAnsi="宋体" w:eastAsia="宋体"/>
                <w:szCs w:val="21"/>
                <w:highlight w:val="none"/>
              </w:rPr>
              <w:t xml:space="preserve">第二节</w:t>
            </w:r>
            <w:r/>
          </w:p>
          <w:p>
            <w:pPr>
              <w:jc w:val="center"/>
              <w:rPr>
                <w:rFonts w:hint="eastAsia" w:ascii="宋体" w:hAnsi="宋体" w:eastAsia="宋体"/>
                <w:szCs w:val="21"/>
                <w:highlight w:val="none"/>
              </w:rPr>
            </w:pPr>
            <w:r>
              <w:rPr>
                <w:rFonts w:hint="eastAsia" w:ascii="宋体" w:hAnsi="宋体" w:eastAsia="宋体"/>
                <w:szCs w:val="21"/>
                <w:highlight w:val="none"/>
              </w:rPr>
              <w:t xml:space="preserve">第1</w:t>
            </w:r>
            <w:r>
              <w:rPr>
                <w:rFonts w:hint="eastAsia" w:ascii="宋体" w:hAnsi="宋体" w:eastAsia="宋体"/>
                <w:szCs w:val="21"/>
                <w:highlight w:val="none"/>
                <w:lang w:eastAsia="zh-CN"/>
              </w:rPr>
              <w:t xml:space="preserve">4</w:t>
            </w:r>
            <w:r>
              <w:rPr>
                <w:rFonts w:hint="eastAsia" w:ascii="宋体" w:hAnsi="宋体" w:eastAsia="宋体"/>
                <w:szCs w:val="21"/>
                <w:highlight w:val="none"/>
              </w:rPr>
              <w:t xml:space="preserve">.1（</w:t>
            </w:r>
            <w:r>
              <w:rPr>
                <w:rFonts w:hint="eastAsia" w:ascii="宋体" w:hAnsi="宋体" w:eastAsia="宋体"/>
                <w:szCs w:val="21"/>
                <w:highlight w:val="none"/>
                <w:lang w:eastAsia="zh-CN"/>
              </w:rPr>
              <w:t xml:space="preserve">6</w:t>
            </w:r>
            <w:r>
              <w:rPr>
                <w:rFonts w:hint="eastAsia" w:ascii="宋体" w:hAnsi="宋体" w:eastAsia="宋体"/>
                <w:szCs w:val="21"/>
                <w:highlight w:val="none"/>
              </w:rPr>
              <w:t xml:space="preserve">）项</w:t>
            </w:r>
            <w:r/>
          </w:p>
        </w:tc>
        <w:tc>
          <w:tcPr>
            <w:tcW w:w="1742" w:type="dxa"/>
            <w:vAlign w:val="center"/>
            <w:textDirection w:val="lrTb"/>
            <w:noWrap w:val="false"/>
          </w:tcPr>
          <w:p>
            <w:pPr>
              <w:rPr>
                <w:rFonts w:hint="eastAsia" w:ascii="宋体" w:hAnsi="宋体" w:eastAsia="宋体"/>
                <w:szCs w:val="21"/>
                <w:highlight w:val="none"/>
              </w:rPr>
            </w:pPr>
            <w:r>
              <w:rPr>
                <w:rFonts w:hint="eastAsia" w:ascii="宋体" w:hAnsi="宋体" w:eastAsia="宋体"/>
                <w:szCs w:val="21"/>
                <w:highlight w:val="none"/>
              </w:rPr>
              <w:t xml:space="preserve">乙方提供的其他服务</w:t>
            </w:r>
            <w:r/>
          </w:p>
        </w:tc>
        <w:tc>
          <w:tcPr>
            <w:tcW w:w="5170" w:type="dxa"/>
            <w:vAlign w:val="center"/>
            <w:textDirection w:val="lrTb"/>
            <w:noWrap w:val="false"/>
          </w:tcPr>
          <w:p>
            <w:pPr>
              <w:rPr>
                <w:rFonts w:hint="eastAsia" w:ascii="宋体" w:hAnsi="宋体" w:eastAsia="宋体"/>
                <w:szCs w:val="21"/>
                <w:highlight w:val="none"/>
              </w:rPr>
            </w:pPr>
            <w:r>
              <w:rPr>
                <w:rFonts w:hint="eastAsia" w:ascii="宋体" w:hAnsi="宋体" w:eastAsia="宋体"/>
                <w:szCs w:val="21"/>
                <w:highlight w:val="none"/>
              </w:rPr>
            </w:r>
            <w:r/>
          </w:p>
        </w:tc>
      </w:tr>
      <w:tr>
        <w:trPr>
          <w:trHeight w:val="736"/>
        </w:trPr>
        <w:tc>
          <w:tcPr>
            <w:tcW w:w="1607" w:type="dxa"/>
            <w:vAlign w:val="center"/>
            <w:textDirection w:val="lrTb"/>
            <w:noWrap w:val="false"/>
          </w:tcPr>
          <w:p>
            <w:pPr>
              <w:jc w:val="center"/>
              <w:rPr>
                <w:rFonts w:hint="eastAsia" w:ascii="宋体" w:hAnsi="宋体" w:eastAsia="宋体"/>
                <w:szCs w:val="21"/>
                <w:highlight w:val="none"/>
              </w:rPr>
            </w:pPr>
            <w:r>
              <w:rPr>
                <w:rFonts w:hint="eastAsia" w:ascii="宋体" w:hAnsi="宋体" w:eastAsia="宋体"/>
                <w:szCs w:val="21"/>
                <w:highlight w:val="none"/>
              </w:rPr>
              <w:t xml:space="preserve">第二节</w:t>
            </w:r>
            <w:r/>
          </w:p>
          <w:p>
            <w:pPr>
              <w:jc w:val="center"/>
              <w:rPr>
                <w:rFonts w:hint="eastAsia" w:ascii="宋体" w:hAnsi="宋体" w:eastAsia="宋体"/>
                <w:szCs w:val="21"/>
                <w:highlight w:val="none"/>
                <w:lang w:eastAsia="zh-CN"/>
              </w:rPr>
            </w:pPr>
            <w:r>
              <w:rPr>
                <w:rFonts w:hint="eastAsia" w:ascii="宋体" w:hAnsi="宋体" w:eastAsia="宋体"/>
                <w:szCs w:val="21"/>
                <w:highlight w:val="none"/>
              </w:rPr>
              <w:t xml:space="preserve">第1</w:t>
            </w:r>
            <w:r>
              <w:rPr>
                <w:rFonts w:hint="eastAsia" w:ascii="宋体" w:hAnsi="宋体" w:eastAsia="宋体"/>
                <w:szCs w:val="21"/>
                <w:highlight w:val="none"/>
                <w:lang w:eastAsia="zh-CN"/>
              </w:rPr>
              <w:t xml:space="preserve">5</w:t>
            </w:r>
            <w:r>
              <w:rPr>
                <w:rFonts w:hint="eastAsia" w:ascii="宋体" w:hAnsi="宋体" w:eastAsia="宋体"/>
                <w:szCs w:val="21"/>
                <w:highlight w:val="none"/>
              </w:rPr>
              <w:t xml:space="preserve">.</w:t>
            </w:r>
            <w:r>
              <w:rPr>
                <w:rFonts w:hint="eastAsia" w:ascii="宋体" w:hAnsi="宋体" w:eastAsia="宋体"/>
                <w:szCs w:val="21"/>
                <w:highlight w:val="none"/>
                <w:lang w:eastAsia="zh-CN"/>
              </w:rPr>
              <w:t xml:space="preserve">1款</w:t>
            </w:r>
            <w:r/>
          </w:p>
        </w:tc>
        <w:tc>
          <w:tcPr>
            <w:tcW w:w="1742" w:type="dxa"/>
            <w:vAlign w:val="center"/>
            <w:textDirection w:val="lrTb"/>
            <w:noWrap w:val="false"/>
          </w:tcPr>
          <w:p>
            <w:pPr>
              <w:rPr>
                <w:rFonts w:hint="eastAsia" w:ascii="宋体" w:hAnsi="宋体" w:eastAsia="宋体"/>
                <w:szCs w:val="21"/>
                <w:highlight w:val="none"/>
                <w:lang w:eastAsia="zh-CN"/>
              </w:rPr>
            </w:pPr>
            <w:r>
              <w:rPr>
                <w:rFonts w:hint="eastAsia" w:ascii="宋体" w:hAnsi="宋体" w:eastAsia="宋体"/>
                <w:szCs w:val="21"/>
                <w:highlight w:val="none"/>
                <w:lang w:eastAsia="zh-CN"/>
              </w:rPr>
              <w:t xml:space="preserve">修理、重作、更换相关具体规定</w:t>
            </w:r>
            <w:r/>
          </w:p>
        </w:tc>
        <w:tc>
          <w:tcPr>
            <w:tcW w:w="5170" w:type="dxa"/>
            <w:vAlign w:val="center"/>
            <w:textDirection w:val="lrTb"/>
            <w:noWrap w:val="false"/>
          </w:tcPr>
          <w:p>
            <w:pPr>
              <w:rPr>
                <w:rFonts w:hint="eastAsia" w:ascii="宋体" w:hAnsi="宋体" w:eastAsia="宋体"/>
                <w:szCs w:val="21"/>
                <w:highlight w:val="none"/>
                <w:lang w:eastAsia="zh-CN"/>
              </w:rPr>
            </w:pPr>
            <w:r>
              <w:rPr>
                <w:rFonts w:hint="eastAsia" w:ascii="宋体" w:hAnsi="宋体" w:eastAsia="宋体"/>
                <w:szCs w:val="21"/>
                <w:highlight w:val="none"/>
                <w:lang w:eastAsia="zh-CN"/>
              </w:rPr>
            </w:r>
            <w:r/>
          </w:p>
        </w:tc>
      </w:tr>
      <w:tr>
        <w:trPr>
          <w:trHeight w:val="736"/>
        </w:trPr>
        <w:tc>
          <w:tcPr>
            <w:tcW w:w="1607" w:type="dxa"/>
            <w:vAlign w:val="center"/>
            <w:textDirection w:val="lrTb"/>
            <w:noWrap w:val="false"/>
          </w:tcPr>
          <w:p>
            <w:pPr>
              <w:jc w:val="center"/>
              <w:rPr>
                <w:rFonts w:hint="eastAsia" w:ascii="宋体" w:hAnsi="宋体" w:eastAsia="宋体"/>
                <w:szCs w:val="21"/>
                <w:highlight w:val="none"/>
              </w:rPr>
            </w:pPr>
            <w:r>
              <w:rPr>
                <w:rFonts w:hint="eastAsia" w:ascii="宋体" w:hAnsi="宋体" w:eastAsia="宋体"/>
                <w:szCs w:val="21"/>
                <w:highlight w:val="none"/>
              </w:rPr>
              <w:t xml:space="preserve">第二节</w:t>
            </w:r>
            <w:r/>
          </w:p>
          <w:p>
            <w:pPr>
              <w:jc w:val="center"/>
              <w:rPr>
                <w:rFonts w:hint="eastAsia" w:ascii="宋体" w:hAnsi="宋体" w:eastAsia="宋体"/>
                <w:szCs w:val="21"/>
                <w:highlight w:val="none"/>
              </w:rPr>
            </w:pPr>
            <w:r>
              <w:rPr>
                <w:rFonts w:hint="eastAsia" w:ascii="宋体" w:hAnsi="宋体" w:eastAsia="宋体"/>
                <w:szCs w:val="21"/>
                <w:highlight w:val="none"/>
              </w:rPr>
              <w:t xml:space="preserve">第1</w:t>
            </w:r>
            <w:r>
              <w:rPr>
                <w:rFonts w:hint="eastAsia" w:ascii="宋体" w:hAnsi="宋体" w:eastAsia="宋体"/>
                <w:szCs w:val="21"/>
                <w:highlight w:val="none"/>
                <w:lang w:eastAsia="zh-CN"/>
              </w:rPr>
              <w:t xml:space="preserve">5</w:t>
            </w:r>
            <w:r>
              <w:rPr>
                <w:rFonts w:hint="eastAsia" w:ascii="宋体" w:hAnsi="宋体" w:eastAsia="宋体"/>
                <w:szCs w:val="21"/>
                <w:highlight w:val="none"/>
              </w:rPr>
              <w:t xml:space="preserve">.2（2）项</w:t>
            </w:r>
            <w:r/>
          </w:p>
        </w:tc>
        <w:tc>
          <w:tcPr>
            <w:tcW w:w="1742" w:type="dxa"/>
            <w:vAlign w:val="center"/>
            <w:textDirection w:val="lrTb"/>
            <w:noWrap w:val="false"/>
          </w:tcPr>
          <w:p>
            <w:pPr>
              <w:rPr>
                <w:rFonts w:hint="eastAsia" w:ascii="宋体" w:hAnsi="宋体" w:eastAsia="宋体"/>
                <w:szCs w:val="21"/>
                <w:highlight w:val="none"/>
              </w:rPr>
            </w:pPr>
            <w:r>
              <w:rPr>
                <w:rFonts w:hint="eastAsia" w:ascii="宋体" w:hAnsi="宋体" w:eastAsia="宋体"/>
                <w:szCs w:val="21"/>
                <w:highlight w:val="none"/>
              </w:rPr>
              <w:t xml:space="preserve">迟延交货赔偿费</w:t>
            </w:r>
            <w:r/>
          </w:p>
        </w:tc>
        <w:tc>
          <w:tcPr>
            <w:tcW w:w="5170" w:type="dxa"/>
            <w:vAlign w:val="center"/>
            <w:textDirection w:val="lrTb"/>
            <w:noWrap w:val="false"/>
          </w:tcPr>
          <w:p>
            <w:pPr>
              <w:rPr>
                <w:rFonts w:hint="eastAsia" w:ascii="宋体" w:hAnsi="宋体" w:eastAsia="宋体"/>
                <w:szCs w:val="21"/>
                <w:highlight w:val="none"/>
                <w:u w:val="single"/>
              </w:rPr>
            </w:pPr>
            <w:r>
              <w:rPr>
                <w:rFonts w:hint="eastAsia" w:ascii="宋体" w:hAnsi="宋体" w:eastAsia="宋体"/>
                <w:szCs w:val="21"/>
                <w:highlight w:val="none"/>
                <w:u w:val="single"/>
              </w:rPr>
            </w:r>
            <w:r/>
          </w:p>
        </w:tc>
      </w:tr>
      <w:tr>
        <w:trPr>
          <w:trHeight w:val="736"/>
        </w:trPr>
        <w:tc>
          <w:tcPr>
            <w:tcW w:w="1607" w:type="dxa"/>
            <w:vAlign w:val="center"/>
            <w:textDirection w:val="lrTb"/>
            <w:noWrap w:val="false"/>
          </w:tcPr>
          <w:p>
            <w:pPr>
              <w:jc w:val="center"/>
              <w:rPr>
                <w:rFonts w:hint="eastAsia" w:ascii="宋体" w:hAnsi="宋体" w:eastAsia="宋体"/>
                <w:szCs w:val="21"/>
                <w:highlight w:val="none"/>
              </w:rPr>
            </w:pPr>
            <w:r>
              <w:rPr>
                <w:rFonts w:hint="eastAsia" w:ascii="宋体" w:hAnsi="宋体" w:eastAsia="宋体"/>
                <w:szCs w:val="21"/>
                <w:highlight w:val="none"/>
              </w:rPr>
              <w:t xml:space="preserve">第二节</w:t>
            </w:r>
            <w:r/>
          </w:p>
          <w:p>
            <w:pPr>
              <w:jc w:val="center"/>
              <w:rPr>
                <w:rFonts w:hint="eastAsia" w:ascii="宋体" w:hAnsi="宋体" w:eastAsia="宋体"/>
                <w:szCs w:val="21"/>
                <w:highlight w:val="none"/>
              </w:rPr>
            </w:pPr>
            <w:r>
              <w:rPr>
                <w:rFonts w:hint="eastAsia" w:ascii="宋体" w:hAnsi="宋体" w:eastAsia="宋体"/>
                <w:szCs w:val="21"/>
                <w:highlight w:val="none"/>
              </w:rPr>
              <w:t xml:space="preserve">第1</w:t>
            </w:r>
            <w:r>
              <w:rPr>
                <w:rFonts w:hint="eastAsia" w:ascii="宋体" w:hAnsi="宋体" w:eastAsia="宋体"/>
                <w:szCs w:val="21"/>
                <w:highlight w:val="none"/>
                <w:lang w:eastAsia="zh-CN"/>
              </w:rPr>
              <w:t xml:space="preserve">5</w:t>
            </w:r>
            <w:r>
              <w:rPr>
                <w:rFonts w:hint="eastAsia" w:ascii="宋体" w:hAnsi="宋体" w:eastAsia="宋体"/>
                <w:szCs w:val="21"/>
                <w:highlight w:val="none"/>
              </w:rPr>
              <w:t xml:space="preserve">.</w:t>
            </w:r>
            <w:r>
              <w:rPr>
                <w:rFonts w:hint="eastAsia" w:ascii="宋体" w:hAnsi="宋体" w:eastAsia="宋体"/>
                <w:szCs w:val="21"/>
                <w:highlight w:val="none"/>
                <w:lang w:eastAsia="zh-CN"/>
              </w:rPr>
              <w:t xml:space="preserve">3款</w:t>
            </w:r>
            <w:r/>
          </w:p>
        </w:tc>
        <w:tc>
          <w:tcPr>
            <w:tcW w:w="1742" w:type="dxa"/>
            <w:vAlign w:val="center"/>
            <w:textDirection w:val="lrTb"/>
            <w:noWrap w:val="false"/>
          </w:tcPr>
          <w:p>
            <w:pPr>
              <w:rPr>
                <w:rFonts w:hint="eastAsia" w:ascii="宋体" w:hAnsi="宋体" w:eastAsia="宋体"/>
                <w:szCs w:val="21"/>
                <w:highlight w:val="none"/>
              </w:rPr>
            </w:pPr>
            <w:r>
              <w:rPr>
                <w:rFonts w:hint="eastAsia" w:ascii="宋体" w:hAnsi="宋体" w:eastAsia="宋体"/>
                <w:szCs w:val="21"/>
                <w:highlight w:val="none"/>
              </w:rPr>
              <w:t xml:space="preserve">逾期付款利息</w:t>
            </w:r>
            <w:r/>
          </w:p>
        </w:tc>
        <w:tc>
          <w:tcPr>
            <w:tcW w:w="5170" w:type="dxa"/>
            <w:vAlign w:val="center"/>
            <w:textDirection w:val="lrTb"/>
            <w:noWrap w:val="false"/>
          </w:tcPr>
          <w:p>
            <w:pPr>
              <w:rPr>
                <w:rFonts w:hint="eastAsia" w:ascii="宋体" w:hAnsi="宋体" w:eastAsia="宋体"/>
                <w:szCs w:val="21"/>
                <w:highlight w:val="none"/>
                <w:u w:val="single"/>
              </w:rPr>
            </w:pPr>
            <w:r>
              <w:rPr>
                <w:rFonts w:hint="eastAsia" w:ascii="宋体" w:hAnsi="宋体" w:eastAsia="宋体"/>
                <w:szCs w:val="21"/>
                <w:highlight w:val="none"/>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eastAsia" w:ascii="宋体" w:hAnsi="宋体" w:eastAsia="宋体"/>
                <w:szCs w:val="21"/>
                <w:highlight w:val="none"/>
              </w:rPr>
            </w:pPr>
            <w:r>
              <w:rPr>
                <w:rFonts w:hint="eastAsia" w:ascii="宋体" w:hAnsi="宋体" w:eastAsia="宋体"/>
                <w:szCs w:val="21"/>
                <w:highlight w:val="none"/>
              </w:rPr>
              <w:t xml:space="preserve">第二节</w:t>
            </w:r>
            <w:r/>
          </w:p>
          <w:p>
            <w:pPr>
              <w:jc w:val="center"/>
              <w:rPr>
                <w:rFonts w:hint="eastAsia" w:ascii="宋体" w:hAnsi="宋体" w:eastAsia="宋体"/>
                <w:szCs w:val="21"/>
                <w:highlight w:val="none"/>
              </w:rPr>
            </w:pPr>
            <w:r>
              <w:rPr>
                <w:rFonts w:hint="eastAsia" w:ascii="宋体" w:hAnsi="宋体" w:eastAsia="宋体"/>
                <w:szCs w:val="21"/>
                <w:highlight w:val="none"/>
              </w:rPr>
              <w:t xml:space="preserve">第1</w:t>
            </w:r>
            <w:r>
              <w:rPr>
                <w:rFonts w:hint="eastAsia" w:ascii="宋体" w:hAnsi="宋体" w:eastAsia="宋体"/>
                <w:szCs w:val="21"/>
                <w:highlight w:val="none"/>
                <w:lang w:eastAsia="zh-CN"/>
              </w:rPr>
              <w:t xml:space="preserve">5</w:t>
            </w:r>
            <w:r>
              <w:rPr>
                <w:rFonts w:hint="eastAsia" w:ascii="宋体" w:hAnsi="宋体" w:eastAsia="宋体"/>
                <w:szCs w:val="21"/>
                <w:highlight w:val="none"/>
              </w:rPr>
              <w:t xml:space="preserve">.4</w:t>
            </w:r>
            <w:r>
              <w:rPr>
                <w:rFonts w:hint="eastAsia" w:ascii="宋体" w:hAnsi="宋体" w:eastAsia="宋体"/>
                <w:szCs w:val="21"/>
                <w:highlight w:val="none"/>
                <w:lang w:eastAsia="zh-CN"/>
              </w:rPr>
              <w:t xml:space="preserve">款</w:t>
            </w:r>
            <w:r/>
          </w:p>
        </w:tc>
        <w:tc>
          <w:tcPr>
            <w:tcBorders>
              <w:left w:val="single" w:color="auto" w:sz="2" w:space="0"/>
              <w:bottom w:val="single" w:color="auto" w:sz="2" w:space="0"/>
              <w:right w:val="single" w:color="auto" w:sz="2" w:space="0"/>
            </w:tcBorders>
            <w:tcW w:w="1742" w:type="dxa"/>
            <w:vAlign w:val="center"/>
            <w:textDirection w:val="lrTb"/>
            <w:noWrap w:val="false"/>
          </w:tcPr>
          <w:p>
            <w:pPr>
              <w:rPr>
                <w:rFonts w:hint="eastAsia" w:ascii="宋体" w:hAnsi="宋体" w:eastAsia="宋体"/>
                <w:szCs w:val="21"/>
                <w:highlight w:val="none"/>
              </w:rPr>
            </w:pPr>
            <w:r>
              <w:rPr>
                <w:rFonts w:hint="eastAsia" w:ascii="宋体" w:hAnsi="宋体" w:eastAsia="宋体"/>
                <w:szCs w:val="21"/>
                <w:highlight w:val="none"/>
              </w:rPr>
              <w:t xml:space="preserve">其他违约责任</w:t>
            </w:r>
            <w:r/>
          </w:p>
        </w:tc>
        <w:tc>
          <w:tcPr>
            <w:tcBorders>
              <w:left w:val="single" w:color="auto" w:sz="2" w:space="0"/>
              <w:bottom w:val="single" w:color="auto" w:sz="2" w:space="0"/>
            </w:tcBorders>
            <w:tcW w:w="5170" w:type="dxa"/>
            <w:vAlign w:val="center"/>
            <w:textDirection w:val="lrTb"/>
            <w:noWrap w:val="false"/>
          </w:tcPr>
          <w:p>
            <w:pPr>
              <w:rPr>
                <w:rFonts w:hint="eastAsia" w:ascii="宋体" w:hAnsi="宋体" w:eastAsia="宋体"/>
                <w:szCs w:val="21"/>
                <w:highlight w:val="none"/>
                <w:u w:val="single"/>
              </w:rPr>
            </w:pPr>
            <w:r>
              <w:rPr>
                <w:rFonts w:hint="eastAsia" w:ascii="宋体" w:hAnsi="宋体" w:eastAsia="宋体"/>
                <w:szCs w:val="21"/>
                <w:highlight w:val="none"/>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eastAsia" w:ascii="宋体" w:hAnsi="宋体" w:eastAsia="宋体"/>
                <w:szCs w:val="21"/>
                <w:highlight w:val="none"/>
              </w:rPr>
            </w:pPr>
            <w:r>
              <w:rPr>
                <w:rFonts w:hint="eastAsia" w:ascii="宋体" w:hAnsi="宋体" w:eastAsia="宋体"/>
                <w:szCs w:val="21"/>
                <w:highlight w:val="none"/>
              </w:rPr>
              <w:t xml:space="preserve">第二节</w:t>
            </w:r>
            <w:r/>
          </w:p>
          <w:p>
            <w:pPr>
              <w:jc w:val="center"/>
              <w:rPr>
                <w:rFonts w:hint="eastAsia" w:ascii="宋体" w:hAnsi="宋体" w:eastAsia="宋体"/>
                <w:szCs w:val="21"/>
                <w:highlight w:val="none"/>
              </w:rPr>
            </w:pPr>
            <w:r>
              <w:rPr>
                <w:rFonts w:hint="eastAsia" w:ascii="宋体" w:hAnsi="宋体" w:eastAsia="宋体"/>
                <w:szCs w:val="21"/>
                <w:highlight w:val="none"/>
              </w:rPr>
              <w:t xml:space="preserve">第</w:t>
            </w:r>
            <w:r>
              <w:rPr>
                <w:rFonts w:hint="eastAsia" w:ascii="宋体" w:hAnsi="宋体" w:eastAsia="宋体"/>
                <w:szCs w:val="21"/>
                <w:highlight w:val="none"/>
                <w:lang w:eastAsia="zh-CN"/>
              </w:rPr>
              <w:t xml:space="preserve">19</w:t>
            </w:r>
            <w:r>
              <w:rPr>
                <w:rFonts w:hint="eastAsia" w:ascii="宋体" w:hAnsi="宋体" w:eastAsia="宋体"/>
                <w:szCs w:val="21"/>
                <w:highlight w:val="none"/>
              </w:rPr>
              <w:t xml:space="preserve">.2</w:t>
            </w:r>
            <w:r>
              <w:rPr>
                <w:rFonts w:hint="eastAsia" w:ascii="宋体" w:hAnsi="宋体" w:eastAsia="宋体"/>
                <w:szCs w:val="21"/>
                <w:highlight w:val="none"/>
                <w:lang w:eastAsia="zh-CN"/>
              </w:rPr>
              <w:t xml:space="preserve">款</w:t>
            </w:r>
            <w:r/>
          </w:p>
        </w:tc>
        <w:tc>
          <w:tcPr>
            <w:tcBorders>
              <w:top w:val="single" w:color="auto" w:sz="2" w:space="0"/>
              <w:left w:val="single" w:color="auto" w:sz="2" w:space="0"/>
              <w:right w:val="single" w:color="auto" w:sz="2" w:space="0"/>
            </w:tcBorders>
            <w:tcW w:w="1742" w:type="dxa"/>
            <w:vAlign w:val="center"/>
            <w:textDirection w:val="lrTb"/>
            <w:noWrap w:val="false"/>
          </w:tcPr>
          <w:p>
            <w:pPr>
              <w:rPr>
                <w:rFonts w:hint="eastAsia" w:ascii="宋体" w:hAnsi="宋体" w:eastAsia="宋体"/>
                <w:szCs w:val="21"/>
                <w:highlight w:val="none"/>
              </w:rPr>
            </w:pPr>
            <w:r>
              <w:rPr>
                <w:rFonts w:hint="eastAsia" w:ascii="宋体" w:hAnsi="宋体" w:eastAsia="宋体"/>
                <w:szCs w:val="21"/>
                <w:highlight w:val="none"/>
                <w:lang w:eastAsia="zh-CN"/>
              </w:rPr>
              <w:t xml:space="preserve">解决争议的方法</w:t>
            </w:r>
            <w:r/>
          </w:p>
        </w:tc>
        <w:tc>
          <w:tcPr>
            <w:tcBorders>
              <w:top w:val="single" w:color="auto" w:sz="2" w:space="0"/>
              <w:left w:val="single" w:color="auto" w:sz="2" w:space="0"/>
            </w:tcBorders>
            <w:tcW w:w="5170" w:type="dxa"/>
            <w:vAlign w:val="center"/>
            <w:textDirection w:val="lrTb"/>
            <w:noWrap w:val="false"/>
          </w:tcPr>
          <w:p>
            <w:pPr>
              <w:spacing w:line="400" w:lineRule="exact"/>
              <w:rPr>
                <w:rFonts w:hint="eastAsia" w:ascii="宋体" w:hAnsi="宋体" w:eastAsia="宋体" w:cs="宋体"/>
                <w:iCs/>
                <w:szCs w:val="21"/>
                <w:highlight w:val="none"/>
                <w:lang w:eastAsia="zh-CN"/>
              </w:rPr>
            </w:pPr>
            <w:r>
              <w:rPr>
                <w:rFonts w:hint="eastAsia" w:ascii="宋体" w:hAnsi="宋体" w:eastAsia="宋体" w:cs="宋体"/>
                <w:iCs/>
                <w:szCs w:val="21"/>
                <w:highlight w:val="none"/>
                <w:lang w:eastAsia="zh-CN"/>
              </w:rPr>
              <w:t xml:space="preserve">因本合同及合同有关事项发生的争议，按下列方式解决：</w:t>
            </w:r>
            <w:r/>
          </w:p>
          <w:p>
            <w:pPr>
              <w:spacing w:line="400" w:lineRule="exact"/>
              <w:rPr>
                <w:rFonts w:hint="eastAsia" w:ascii="宋体" w:hAnsi="宋体" w:eastAsia="宋体" w:cs="宋体"/>
                <w:iCs/>
                <w:szCs w:val="21"/>
                <w:highlight w:val="none"/>
                <w:lang w:eastAsia="zh-CN"/>
              </w:rPr>
            </w:pPr>
            <w:r>
              <w:rPr>
                <w:rFonts w:hint="eastAsia" w:ascii="宋体" w:hAnsi="宋体" w:eastAsia="宋体" w:cs="宋体"/>
                <w:iCs/>
                <w:szCs w:val="21"/>
                <w:highlight w:val="none"/>
                <w:lang w:eastAsia="zh-CN"/>
              </w:rPr>
              <w:t xml:space="preserve">（1）向</w:t>
            </w:r>
            <w:r>
              <w:rPr>
                <w:rFonts w:hint="eastAsia" w:ascii="宋体" w:hAnsi="宋体" w:eastAsia="宋体" w:cs="宋体"/>
                <w:iCs/>
                <w:szCs w:val="21"/>
                <w:highlight w:val="none"/>
                <w:u w:val="single"/>
                <w:lang w:eastAsia="zh-CN"/>
              </w:rPr>
              <w:t xml:space="preserve">甲方所在地</w:t>
            </w:r>
            <w:r>
              <w:rPr>
                <w:rFonts w:hint="eastAsia" w:ascii="宋体" w:hAnsi="宋体" w:eastAsia="宋体" w:cs="宋体"/>
                <w:iCs/>
                <w:szCs w:val="21"/>
                <w:highlight w:val="none"/>
                <w:lang w:eastAsia="zh-CN"/>
              </w:rPr>
              <w:t xml:space="preserve">仲裁委员会申请仲裁，仲裁地点为</w:t>
            </w:r>
            <w:r>
              <w:rPr>
                <w:rFonts w:hint="eastAsia" w:ascii="宋体" w:hAnsi="宋体" w:eastAsia="宋体" w:cs="宋体"/>
                <w:iCs/>
                <w:szCs w:val="21"/>
                <w:highlight w:val="none"/>
                <w:u w:val="single"/>
                <w:lang w:eastAsia="zh-CN"/>
              </w:rPr>
              <w:t xml:space="preserve">镇江市 </w:t>
            </w:r>
            <w:r>
              <w:rPr>
                <w:rFonts w:hint="eastAsia" w:ascii="宋体" w:hAnsi="宋体" w:eastAsia="宋体" w:cs="宋体"/>
                <w:iCs/>
                <w:szCs w:val="21"/>
                <w:highlight w:val="none"/>
                <w:lang w:eastAsia="zh-CN"/>
              </w:rPr>
              <w:t xml:space="preserve">；</w:t>
            </w:r>
            <w:r/>
          </w:p>
          <w:p>
            <w:pPr>
              <w:rPr>
                <w:rFonts w:hint="eastAsia" w:ascii="宋体" w:hAnsi="宋体" w:eastAsia="宋体"/>
                <w:szCs w:val="21"/>
                <w:highlight w:val="none"/>
                <w:u w:val="single"/>
                <w:lang w:eastAsia="zh-CN"/>
              </w:rPr>
            </w:pPr>
            <w:r>
              <w:rPr>
                <w:rFonts w:hint="eastAsia" w:ascii="宋体" w:hAnsi="宋体" w:eastAsia="宋体" w:cs="宋体"/>
                <w:iCs/>
                <w:szCs w:val="21"/>
                <w:highlight w:val="none"/>
                <w:lang w:eastAsia="zh-CN"/>
              </w:rPr>
              <w:t xml:space="preserve">（2）向</w:t>
            </w:r>
            <w:r>
              <w:rPr>
                <w:rFonts w:hint="eastAsia" w:ascii="宋体" w:hAnsi="宋体" w:eastAsia="宋体" w:cs="宋体"/>
                <w:iCs/>
                <w:szCs w:val="21"/>
                <w:highlight w:val="none"/>
                <w:u w:val="single"/>
                <w:lang w:eastAsia="zh-CN"/>
              </w:rPr>
              <w:t xml:space="preserve">镇江市中级</w:t>
            </w:r>
            <w:r>
              <w:rPr>
                <w:rFonts w:hint="eastAsia" w:ascii="宋体" w:hAnsi="宋体" w:eastAsia="宋体" w:cs="宋体"/>
                <w:iCs/>
                <w:szCs w:val="21"/>
                <w:highlight w:val="none"/>
                <w:lang w:eastAsia="zh-CN"/>
              </w:rPr>
              <w:t xml:space="preserve">人民法院起诉。</w:t>
            </w:r>
            <w:r/>
          </w:p>
        </w:tc>
      </w:tr>
      <w:tr>
        <w:trPr>
          <w:trHeight w:val="770"/>
        </w:trPr>
        <w:tc>
          <w:tcPr>
            <w:tcW w:w="1607" w:type="dxa"/>
            <w:vAlign w:val="center"/>
            <w:textDirection w:val="lrTb"/>
            <w:noWrap w:val="false"/>
          </w:tcPr>
          <w:p>
            <w:pPr>
              <w:jc w:val="center"/>
              <w:rPr>
                <w:rFonts w:hint="eastAsia" w:ascii="宋体" w:hAnsi="宋体" w:eastAsia="宋体"/>
                <w:szCs w:val="21"/>
                <w:highlight w:val="none"/>
              </w:rPr>
            </w:pPr>
            <w:r>
              <w:rPr>
                <w:rFonts w:hint="eastAsia" w:ascii="宋体" w:hAnsi="宋体" w:eastAsia="宋体"/>
                <w:szCs w:val="21"/>
                <w:highlight w:val="none"/>
              </w:rPr>
              <w:t xml:space="preserve">第二节</w:t>
            </w:r>
            <w:r/>
          </w:p>
          <w:p>
            <w:pPr>
              <w:jc w:val="center"/>
              <w:rPr>
                <w:rFonts w:hint="eastAsia" w:ascii="宋体" w:hAnsi="宋体" w:eastAsia="宋体"/>
                <w:szCs w:val="21"/>
                <w:highlight w:val="none"/>
              </w:rPr>
            </w:pPr>
            <w:r>
              <w:rPr>
                <w:rFonts w:hint="eastAsia" w:ascii="宋体" w:hAnsi="宋体" w:eastAsia="宋体"/>
                <w:szCs w:val="21"/>
                <w:highlight w:val="none"/>
              </w:rPr>
              <w:t xml:space="preserve">第2</w:t>
            </w:r>
            <w:r>
              <w:rPr>
                <w:rFonts w:hint="eastAsia" w:ascii="宋体" w:hAnsi="宋体" w:eastAsia="宋体"/>
                <w:szCs w:val="21"/>
                <w:highlight w:val="none"/>
                <w:lang w:eastAsia="zh-CN"/>
              </w:rPr>
              <w:t xml:space="preserve">3.1款</w:t>
            </w:r>
            <w:r/>
          </w:p>
        </w:tc>
        <w:tc>
          <w:tcPr>
            <w:tcW w:w="1742" w:type="dxa"/>
            <w:vAlign w:val="center"/>
            <w:textDirection w:val="lrTb"/>
            <w:noWrap w:val="false"/>
          </w:tcPr>
          <w:p>
            <w:pPr>
              <w:rPr>
                <w:rFonts w:hint="eastAsia" w:ascii="宋体" w:hAnsi="宋体" w:eastAsia="宋体"/>
                <w:szCs w:val="21"/>
                <w:highlight w:val="none"/>
              </w:rPr>
            </w:pPr>
            <w:r>
              <w:rPr>
                <w:rFonts w:hint="eastAsia" w:ascii="宋体" w:hAnsi="宋体" w:eastAsia="宋体"/>
                <w:bCs/>
                <w:szCs w:val="21"/>
                <w:highlight w:val="none"/>
                <w:lang w:eastAsia="zh-CN"/>
              </w:rPr>
              <w:t xml:space="preserve">其他专用条款</w:t>
            </w:r>
            <w:r/>
          </w:p>
        </w:tc>
        <w:tc>
          <w:tcPr>
            <w:tcW w:w="5170" w:type="dxa"/>
            <w:vAlign w:val="center"/>
            <w:textDirection w:val="lrTb"/>
            <w:noWrap w:val="false"/>
          </w:tcPr>
          <w:p>
            <w:pPr>
              <w:rPr>
                <w:rFonts w:hint="eastAsia" w:ascii="宋体" w:hAnsi="宋体" w:eastAsia="宋体"/>
                <w:szCs w:val="21"/>
                <w:highlight w:val="none"/>
                <w:lang w:eastAsia="zh-CN"/>
              </w:rPr>
            </w:pPr>
            <w:r>
              <w:rPr>
                <w:rFonts w:hint="eastAsia" w:ascii="宋体" w:hAnsi="宋体" w:eastAsia="宋体"/>
                <w:szCs w:val="21"/>
                <w:highlight w:val="none"/>
                <w:lang w:eastAsia="zh-CN"/>
              </w:rPr>
            </w:r>
            <w:r/>
          </w:p>
        </w:tc>
      </w:tr>
    </w:tbl>
    <w:p>
      <w:pPr>
        <w:rPr>
          <w:rFonts w:hint="eastAsia" w:ascii="宋体" w:hAnsi="宋体" w:eastAsia="宋体"/>
          <w:highlight w:val="none"/>
        </w:rPr>
      </w:pPr>
      <w:r>
        <w:rPr>
          <w:rFonts w:hint="eastAsia" w:ascii="宋体" w:hAnsi="宋体" w:eastAsia="宋体"/>
          <w:highlight w:val="none"/>
        </w:rPr>
      </w:r>
      <w:r/>
    </w:p>
    <w:p>
      <w:pPr>
        <w:rPr>
          <w:rFonts w:hint="eastAsia" w:ascii="宋体" w:hAnsi="宋体" w:eastAsia="宋体"/>
          <w:highlight w:val="none"/>
        </w:rPr>
      </w:pPr>
      <w:r>
        <w:rPr>
          <w:rFonts w:hint="eastAsia" w:ascii="宋体" w:hAnsi="宋体" w:eastAsia="宋体"/>
          <w:highlight w:val="none"/>
        </w:rPr>
      </w:r>
      <w:r/>
    </w:p>
    <w:p>
      <w:pPr>
        <w:rPr>
          <w:rFonts w:hint="eastAsia" w:ascii="宋体" w:hAnsi="宋体" w:eastAsia="宋体"/>
          <w:highlight w:val="none"/>
        </w:rPr>
      </w:pPr>
      <w:r>
        <w:rPr>
          <w:rFonts w:hint="eastAsia" w:ascii="宋体" w:hAnsi="宋体" w:eastAsia="宋体"/>
          <w:highlight w:val="none"/>
        </w:rPr>
      </w:r>
      <w:r/>
    </w:p>
    <w:p>
      <w:pPr>
        <w:jc w:val="center"/>
        <w:rPr>
          <w:rFonts w:hint="eastAsia" w:ascii="宋体" w:hAnsi="宋体" w:eastAsia="宋体"/>
          <w:sz w:val="28"/>
          <w:szCs w:val="28"/>
          <w:highlight w:val="none"/>
        </w:rPr>
      </w:pPr>
      <w:r>
        <w:rPr>
          <w:rFonts w:hint="eastAsia" w:ascii="宋体" w:hAnsi="宋体" w:eastAsia="宋体"/>
          <w:sz w:val="28"/>
          <w:szCs w:val="28"/>
          <w:highlight w:val="none"/>
        </w:rPr>
        <w:br w:type="page" w:clear="all"/>
      </w:r>
      <w:bookmarkEnd w:id="12"/>
      <w:r/>
      <w:r/>
    </w:p>
    <w:p>
      <w:pPr>
        <w:jc w:val="center"/>
        <w:spacing w:after="0" w:line="360" w:lineRule="auto"/>
        <w:rPr>
          <w:rFonts w:hint="eastAsia" w:ascii="宋体" w:hAnsi="宋体" w:eastAsia="宋体" w:cs="华文宋体"/>
          <w:sz w:val="44"/>
          <w:szCs w:val="44"/>
          <w:highlight w:val="none"/>
          <w:lang w:eastAsia="zh-CN"/>
        </w:rPr>
        <w:pBdr>
          <w:top w:val="none" w:color="000000" w:sz="0" w:space="0"/>
          <w:left w:val="none" w:color="000000" w:sz="0" w:space="0"/>
          <w:bottom w:val="none" w:color="000000" w:sz="0" w:space="0"/>
          <w:right w:val="none" w:color="000000" w:sz="0" w:space="0"/>
        </w:pBdr>
        <w:outlineLvl w:val="0"/>
      </w:pPr>
      <w:r/>
      <w:bookmarkStart w:id="16" w:name="_Toc12360"/>
      <w:r/>
      <w:bookmarkStart w:id="17" w:name="_Toc288738824"/>
      <w:r/>
      <w:bookmarkStart w:id="18" w:name="_Toc328987532"/>
      <w:r/>
      <w:bookmarkStart w:id="19" w:name="_Toc40658438"/>
      <w:r/>
      <w:bookmarkStart w:id="20" w:name="_Toc21040"/>
      <w:r/>
      <w:bookmarkStart w:id="21" w:name="_Toc288738355"/>
      <w:r/>
      <w:bookmarkStart w:id="22" w:name="_Toc18733"/>
      <w:r/>
      <w:bookmarkStart w:id="23" w:name="_Toc11825"/>
      <w:r/>
      <w:bookmarkStart w:id="24" w:name="_Toc293"/>
      <w:r>
        <w:rPr>
          <w:rFonts w:hint="eastAsia" w:ascii="宋体" w:hAnsi="宋体" w:eastAsia="宋体" w:cs="华文宋体"/>
          <w:sz w:val="44"/>
          <w:szCs w:val="44"/>
          <w:highlight w:val="none"/>
          <w:lang w:eastAsia="zh-CN"/>
        </w:rPr>
        <w:t xml:space="preserve">第四部分    采购需求</w:t>
      </w:r>
      <w:bookmarkEnd w:id="16"/>
      <w:r/>
      <w:bookmarkEnd w:id="17"/>
      <w:r/>
      <w:bookmarkEnd w:id="18"/>
      <w:r/>
      <w:bookmarkEnd w:id="19"/>
      <w:r/>
      <w:bookmarkEnd w:id="20"/>
      <w:r/>
      <w:bookmarkEnd w:id="21"/>
      <w:r/>
      <w:bookmarkEnd w:id="22"/>
      <w:r/>
      <w:bookmarkEnd w:id="23"/>
      <w:r/>
      <w:bookmarkEnd w:id="24"/>
      <w:r/>
      <w:r/>
    </w:p>
    <w:p>
      <w:pPr>
        <w:jc w:val="center"/>
        <w:spacing w:after="0" w:line="360" w:lineRule="auto"/>
        <w:rPr>
          <w:rFonts w:hint="eastAsia" w:ascii="宋体" w:hAnsi="宋体" w:eastAsia="宋体" w:cs="华文宋体"/>
          <w:b/>
          <w:sz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sz w:val="30"/>
          <w:highlight w:val="none"/>
          <w:lang w:eastAsia="zh-CN"/>
        </w:rPr>
      </w:r>
      <w:r/>
    </w:p>
    <w:p>
      <w:pPr>
        <w:ind w:firstLine="561"/>
        <w:jc w:val="both"/>
        <w:spacing w:after="120" w:line="240" w:lineRule="auto"/>
        <w:widowControl w:val="off"/>
        <w:rPr>
          <w:rFonts w:hint="eastAsia" w:ascii="宋体" w:hAnsi="宋体" w:eastAsia="宋体" w:cs="Times New Roman"/>
          <w:sz w:val="28"/>
          <w:szCs w:val="28"/>
          <w:highlight w:val="none"/>
          <w:lang w:eastAsia="zh-CN"/>
        </w:rPr>
      </w:pPr>
      <w:r/>
      <w:bookmarkStart w:id="25" w:name="_Toc15765"/>
      <w:r>
        <w:rPr>
          <w:rFonts w:hint="eastAsia" w:ascii="宋体" w:hAnsi="宋体" w:eastAsia="宋体" w:cs="华文宋体"/>
          <w:b/>
          <w:bCs/>
          <w:sz w:val="24"/>
          <w:szCs w:val="24"/>
          <w:highlight w:val="none"/>
          <w:lang w:eastAsia="zh-CN"/>
        </w:rPr>
        <w:t xml:space="preserve">一、项目</w:t>
      </w:r>
      <w:bookmarkEnd w:id="25"/>
      <w:r>
        <w:rPr>
          <w:rFonts w:hint="eastAsia" w:ascii="宋体" w:hAnsi="宋体" w:eastAsia="宋体" w:cs="华文宋体"/>
          <w:b/>
          <w:bCs/>
          <w:sz w:val="24"/>
          <w:szCs w:val="24"/>
          <w:highlight w:val="none"/>
          <w:lang w:eastAsia="zh-CN"/>
        </w:rPr>
        <w:t xml:space="preserve">概况</w:t>
      </w:r>
      <w:r/>
    </w:p>
    <w:p>
      <w:pPr>
        <w:pStyle w:val="1361"/>
        <w:ind w:firstLine="480"/>
        <w:jc w:val="left"/>
        <w:spacing w:line="360" w:lineRule="auto"/>
        <w:rPr>
          <w:rFonts w:hint="eastAsia" w:ascii="宋体" w:hAnsi="宋体" w:eastAsia="宋体"/>
          <w:color w:val="auto"/>
          <w:highlight w:val="none"/>
        </w:rPr>
      </w:pPr>
      <w:r/>
      <w:bookmarkStart w:id="26" w:name="_Toc600"/>
      <w:r>
        <w:rPr>
          <w:rFonts w:hint="eastAsia" w:ascii="宋体" w:hAnsi="宋体" w:eastAsia="宋体" w:cs="华文宋体"/>
          <w:color w:val="auto"/>
          <w:sz w:val="24"/>
          <w:szCs w:val="24"/>
          <w:highlight w:val="none"/>
        </w:rPr>
        <w:t xml:space="preserve">本项目为镇江高专眼视光现代产业学院配镜加工与眼镜质量检测实验室，包含：电脑验光仪、数码裂隙灯、综合验光仪、角膜曲率计、全自动磨边机、半自动磨边机、焦度计、视功能检测训练平台、多媒体互动显示平台等。</w:t>
      </w:r>
      <w:r/>
    </w:p>
    <w:p>
      <w:pPr>
        <w:ind w:firstLine="560"/>
        <w:jc w:val="both"/>
        <w:spacing w:after="0" w:line="240" w:lineRule="auto"/>
        <w:widowControl w:val="off"/>
        <w:rPr>
          <w:rFonts w:hint="eastAsia" w:ascii="宋体" w:hAnsi="宋体" w:eastAsia="宋体" w:cs="Times New Roman"/>
          <w:sz w:val="28"/>
          <w:szCs w:val="28"/>
          <w:highlight w:val="none"/>
          <w:lang w:eastAsia="zh-CN"/>
        </w:rPr>
      </w:pPr>
      <w:r>
        <w:rPr>
          <w:rFonts w:hint="eastAsia" w:ascii="宋体" w:hAnsi="宋体" w:eastAsia="宋体" w:cs="华文宋体"/>
          <w:b/>
          <w:bCs/>
          <w:sz w:val="24"/>
          <w:szCs w:val="24"/>
          <w:highlight w:val="none"/>
          <w:lang w:eastAsia="zh-CN"/>
        </w:rPr>
        <w:t xml:space="preserve">二</w:t>
      </w:r>
      <w:bookmarkEnd w:id="26"/>
      <w:r>
        <w:rPr>
          <w:rFonts w:hint="eastAsia" w:ascii="宋体" w:hAnsi="宋体" w:eastAsia="宋体" w:cs="华文宋体"/>
          <w:b/>
          <w:bCs/>
          <w:sz w:val="24"/>
          <w:szCs w:val="24"/>
          <w:highlight w:val="none"/>
          <w:lang w:eastAsia="zh-CN"/>
        </w:rPr>
        <w:t xml:space="preserve">、采购清单</w:t>
      </w:r>
      <w:r/>
    </w:p>
    <w:p>
      <w:pPr>
        <w:jc w:val="center"/>
        <w:spacing w:after="0" w:line="240" w:lineRule="auto"/>
        <w:widowControl w:val="off"/>
        <w:rPr>
          <w:rFonts w:hint="eastAsia" w:ascii="宋体" w:hAnsi="宋体" w:eastAsia="宋体" w:cs="Times New Roman"/>
          <w:b/>
          <w:bCs/>
          <w:sz w:val="24"/>
          <w:szCs w:val="24"/>
          <w:highlight w:val="none"/>
          <w:lang w:eastAsia="zh-CN"/>
        </w:rPr>
      </w:pPr>
      <w:r>
        <w:rPr>
          <w:rFonts w:hint="eastAsia" w:ascii="宋体" w:hAnsi="宋体" w:eastAsia="宋体" w:cs="Times New Roman"/>
          <w:b/>
          <w:bCs/>
          <w:sz w:val="24"/>
          <w:szCs w:val="24"/>
          <w:highlight w:val="none"/>
          <w:lang w:eastAsia="zh-CN"/>
        </w:rPr>
      </w:r>
      <w:r/>
    </w:p>
    <w:tbl>
      <w:tblPr>
        <w:tblStyle w:val="752"/>
        <w:tblW w:w="4997" w:type="pct"/>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left w:w="108" w:type="dxa"/>
          <w:top w:w="0" w:type="dxa"/>
          <w:right w:w="108" w:type="dxa"/>
          <w:bottom w:w="0" w:type="dxa"/>
        </w:tblCellMar>
        <w:tblLook w:val="04A0" w:firstRow="1" w:lastRow="0" w:firstColumn="1" w:lastColumn="0" w:noHBand="0" w:noVBand="1"/>
      </w:tblPr>
      <w:tblGrid>
        <w:gridCol w:w="741"/>
        <w:gridCol w:w="3734"/>
        <w:gridCol w:w="964"/>
        <w:gridCol w:w="964"/>
        <w:gridCol w:w="2652"/>
      </w:tblGrid>
      <w:tr>
        <w:trPr>
          <w:jc w:val="center"/>
          <w:trHeight w:val="829"/>
        </w:trPr>
        <w:tc>
          <w:tcPr>
            <w:tcW w:w="409" w:type="pct"/>
            <w:vAlign w:val="center"/>
            <w:textDirection w:val="lrTb"/>
            <w:noWrap w:val="false"/>
          </w:tcPr>
          <w:p>
            <w:pPr>
              <w:jc w:val="center"/>
              <w:rPr>
                <w:rFonts w:hint="eastAsia" w:ascii="宋体" w:hAnsi="宋体" w:eastAsia="宋体" w:cs="宋体"/>
                <w:sz w:val="24"/>
                <w:szCs w:val="24"/>
                <w:highlight w:val="none"/>
              </w:rPr>
            </w:pPr>
            <w:r/>
            <w:bookmarkStart w:id="27" w:name="_Toc152537685"/>
            <w:r/>
            <w:bookmarkEnd w:id="27"/>
            <w:r/>
            <w:bookmarkStart w:id="28" w:name="_Toc60818200"/>
            <w:r/>
            <w:bookmarkEnd w:id="28"/>
            <w:r/>
            <w:bookmarkStart w:id="29" w:name="_Toc53565428"/>
            <w:r/>
            <w:bookmarkEnd w:id="29"/>
            <w:r>
              <w:rPr>
                <w:rFonts w:hint="eastAsia" w:ascii="宋体" w:hAnsi="宋体" w:eastAsia="宋体" w:cs="宋体"/>
                <w:sz w:val="24"/>
                <w:szCs w:val="24"/>
                <w:highlight w:val="none"/>
              </w:rPr>
              <w:t xml:space="preserve">序号</w:t>
            </w:r>
            <w:r/>
          </w:p>
        </w:tc>
        <w:tc>
          <w:tcPr>
            <w:tcW w:w="2061"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货物名称</w:t>
            </w:r>
            <w:r/>
          </w:p>
        </w:tc>
        <w:tc>
          <w:tcPr>
            <w:tcW w:w="532"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w:t>
            </w:r>
            <w:r/>
          </w:p>
        </w:tc>
        <w:tc>
          <w:tcPr>
            <w:tcW w:w="532"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w:t>
            </w:r>
            <w:r/>
          </w:p>
        </w:tc>
        <w:tc>
          <w:tcPr>
            <w:tcW w:w="1464" w:type="pct"/>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核心产品（非单一产品采购项目须注明）</w:t>
            </w:r>
            <w:r/>
          </w:p>
        </w:tc>
      </w:tr>
      <w:tr>
        <w:trPr>
          <w:jc w:val="center"/>
          <w:trHeight w:val="454"/>
        </w:trPr>
        <w:tc>
          <w:tcPr>
            <w:tcW w:w="409"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2061"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电脑验光仪</w:t>
            </w:r>
            <w:r/>
          </w:p>
        </w:tc>
        <w:tc>
          <w:tcPr>
            <w:tcW w:w="532"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2</w:t>
            </w:r>
            <w:r/>
          </w:p>
        </w:tc>
        <w:tc>
          <w:tcPr>
            <w:tcW w:w="532"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W w:w="1464"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54"/>
        </w:trPr>
        <w:tc>
          <w:tcPr>
            <w:tcW w:w="409"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2061"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数码裂隙灯</w:t>
            </w:r>
            <w:r/>
          </w:p>
        </w:tc>
        <w:tc>
          <w:tcPr>
            <w:tcW w:w="532"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4</w:t>
            </w:r>
            <w:r/>
          </w:p>
        </w:tc>
        <w:tc>
          <w:tcPr>
            <w:tcW w:w="532"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W w:w="1464"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54"/>
        </w:trPr>
        <w:tc>
          <w:tcPr>
            <w:tcW w:w="409"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2061"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综合验光仪</w:t>
            </w:r>
            <w:r/>
          </w:p>
        </w:tc>
        <w:tc>
          <w:tcPr>
            <w:tcW w:w="532"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4</w:t>
            </w:r>
            <w:r/>
          </w:p>
        </w:tc>
        <w:tc>
          <w:tcPr>
            <w:tcW w:w="532"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W w:w="1464"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54"/>
        </w:trPr>
        <w:tc>
          <w:tcPr>
            <w:tcW w:w="409"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2061"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角膜曲率计</w:t>
            </w:r>
            <w:r/>
          </w:p>
        </w:tc>
        <w:tc>
          <w:tcPr>
            <w:tcW w:w="532"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4</w:t>
            </w:r>
            <w:r/>
          </w:p>
        </w:tc>
        <w:tc>
          <w:tcPr>
            <w:tcW w:w="532"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W w:w="1464"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54"/>
        </w:trPr>
        <w:tc>
          <w:tcPr>
            <w:tcW w:w="409"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2061"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全自动磨边机</w:t>
            </w:r>
            <w:r/>
          </w:p>
        </w:tc>
        <w:tc>
          <w:tcPr>
            <w:tcW w:w="532"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w:t>
            </w:r>
            <w:r/>
          </w:p>
        </w:tc>
        <w:tc>
          <w:tcPr>
            <w:tcW w:w="532"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W w:w="1464"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是</w:t>
            </w:r>
            <w:r/>
          </w:p>
        </w:tc>
      </w:tr>
      <w:tr>
        <w:trPr>
          <w:jc w:val="center"/>
          <w:trHeight w:val="454"/>
        </w:trPr>
        <w:tc>
          <w:tcPr>
            <w:tcW w:w="409"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W w:w="2061"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半自动磨边机</w:t>
            </w:r>
            <w:r/>
          </w:p>
        </w:tc>
        <w:tc>
          <w:tcPr>
            <w:tcW w:w="532"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6</w:t>
            </w:r>
            <w:r/>
          </w:p>
        </w:tc>
        <w:tc>
          <w:tcPr>
            <w:tcW w:w="532"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W w:w="1464"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54"/>
        </w:trPr>
        <w:tc>
          <w:tcPr>
            <w:tcW w:w="409"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p>
        </w:tc>
        <w:tc>
          <w:tcPr>
            <w:tcW w:w="2061"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焦度计</w:t>
            </w:r>
            <w:r/>
          </w:p>
        </w:tc>
        <w:tc>
          <w:tcPr>
            <w:tcW w:w="532"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4</w:t>
            </w:r>
            <w:r/>
          </w:p>
        </w:tc>
        <w:tc>
          <w:tcPr>
            <w:tcW w:w="532"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W w:w="1464"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54"/>
        </w:trPr>
        <w:tc>
          <w:tcPr>
            <w:tcW w:w="409"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p>
        </w:tc>
        <w:tc>
          <w:tcPr>
            <w:tcW w:w="2061"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视功能检测训练平台</w:t>
            </w:r>
            <w:r/>
          </w:p>
        </w:tc>
        <w:tc>
          <w:tcPr>
            <w:tcW w:w="532"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2</w:t>
            </w:r>
            <w:r/>
          </w:p>
        </w:tc>
        <w:tc>
          <w:tcPr>
            <w:tcW w:w="532"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W w:w="1464"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54"/>
        </w:trPr>
        <w:tc>
          <w:tcPr>
            <w:tcW w:w="409"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p>
        </w:tc>
        <w:tc>
          <w:tcPr>
            <w:tcW w:w="2061"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多媒体互动显示平台</w:t>
            </w:r>
            <w:r/>
          </w:p>
        </w:tc>
        <w:tc>
          <w:tcPr>
            <w:tcW w:w="532" w:type="pct"/>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W w:w="532"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W w:w="1464"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54"/>
        </w:trPr>
        <w:tc>
          <w:tcPr>
            <w:tcW w:w="409"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c>
          <w:tcPr>
            <w:tcW w:w="2061"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定配操作桌</w:t>
            </w:r>
            <w:r/>
          </w:p>
        </w:tc>
        <w:tc>
          <w:tcPr>
            <w:tcW w:w="532" w:type="pct"/>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12</w:t>
            </w:r>
            <w:r/>
          </w:p>
        </w:tc>
        <w:tc>
          <w:tcPr>
            <w:tcW w:w="532"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p>
        </w:tc>
        <w:tc>
          <w:tcPr>
            <w:tcW w:w="1464"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54"/>
        </w:trPr>
        <w:tc>
          <w:tcPr>
            <w:tcW w:w="409"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p>
        </w:tc>
        <w:tc>
          <w:tcPr>
            <w:tcW w:w="2061"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理论授课桌椅</w:t>
            </w:r>
            <w:r/>
          </w:p>
        </w:tc>
        <w:tc>
          <w:tcPr>
            <w:tcW w:w="532" w:type="pct"/>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3</w:t>
            </w:r>
            <w:r/>
          </w:p>
        </w:tc>
        <w:tc>
          <w:tcPr>
            <w:tcW w:w="532"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p>
        </w:tc>
        <w:tc>
          <w:tcPr>
            <w:tcW w:w="1464"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jc w:val="both"/>
        <w:spacing w:after="0" w:line="240" w:lineRule="auto"/>
        <w:widowControl w:val="off"/>
        <w:rPr>
          <w:rFonts w:hint="eastAsia"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r>
      <w:r/>
    </w:p>
    <w:p>
      <w:pPr>
        <w:pStyle w:val="945"/>
        <w:ind w:left="0" w:firstLine="482"/>
        <w:spacing w:after="0" w:line="360" w:lineRule="auto"/>
        <w:rPr>
          <w:rFonts w:hint="eastAsia" w:ascii="宋体" w:hAnsi="宋体" w:eastAsia="宋体" w:cs="华文宋体"/>
          <w:b/>
          <w:bCs/>
          <w:sz w:val="24"/>
          <w:szCs w:val="24"/>
          <w:highlight w:val="none"/>
          <w:lang w:eastAsia="zh-CN"/>
        </w:rPr>
      </w:pPr>
      <w:r/>
      <w:bookmarkStart w:id="30" w:name="_Toc21938"/>
      <w:r>
        <w:rPr>
          <w:rFonts w:hint="eastAsia" w:ascii="宋体" w:hAnsi="宋体" w:eastAsia="宋体" w:cs="华文宋体"/>
          <w:b/>
          <w:bCs/>
          <w:sz w:val="24"/>
          <w:szCs w:val="24"/>
          <w:highlight w:val="none"/>
          <w:lang w:eastAsia="zh-CN"/>
        </w:rPr>
        <w:t xml:space="preserve">三、技术参数及功能要求（含质量、安全、技术规格、物理特性等详细技术参数要求等）</w:t>
      </w:r>
      <w:bookmarkEnd w:id="30"/>
      <w:r/>
      <w:r/>
    </w:p>
    <w:tbl>
      <w:tblPr>
        <w:tblStyle w:val="752"/>
        <w:tblW w:w="9156"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left w:w="108" w:type="dxa"/>
          <w:top w:w="0" w:type="dxa"/>
          <w:right w:w="108" w:type="dxa"/>
          <w:bottom w:w="0" w:type="dxa"/>
        </w:tblCellMar>
        <w:tblLook w:val="04A0" w:firstRow="1" w:lastRow="0" w:firstColumn="1" w:lastColumn="0" w:noHBand="0" w:noVBand="1"/>
      </w:tblPr>
      <w:tblGrid>
        <w:gridCol w:w="510"/>
        <w:gridCol w:w="709"/>
        <w:gridCol w:w="7937"/>
      </w:tblGrid>
      <w:tr>
        <w:trPr>
          <w:jc w:val="center"/>
        </w:trPr>
        <w:tc>
          <w:tcPr>
            <w:tcMar>
              <w:left w:w="28" w:type="dxa"/>
              <w:right w:w="28" w:type="dxa"/>
            </w:tcMar>
            <w:tcW w:w="510" w:type="dxa"/>
            <w:vAlign w:val="center"/>
            <w:textDirection w:val="lrTb"/>
            <w:noWrap/>
          </w:tcPr>
          <w:p>
            <w:pPr>
              <w:jc w:val="center"/>
              <w:spacing w:after="0" w:line="36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序号</w:t>
            </w:r>
            <w:r/>
          </w:p>
        </w:tc>
        <w:tc>
          <w:tcPr>
            <w:tcMar>
              <w:left w:w="28" w:type="dxa"/>
              <w:right w:w="28" w:type="dxa"/>
            </w:tcMar>
            <w:tcW w:w="709" w:type="dxa"/>
            <w:vAlign w:val="center"/>
            <w:textDirection w:val="lrTb"/>
            <w:noWrap/>
          </w:tcPr>
          <w:p>
            <w:pPr>
              <w:jc w:val="center"/>
              <w:spacing w:after="0" w:line="36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设备</w:t>
            </w:r>
            <w:r/>
          </w:p>
          <w:p>
            <w:pPr>
              <w:jc w:val="center"/>
              <w:spacing w:after="0" w:line="36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名称</w:t>
            </w:r>
            <w:r/>
          </w:p>
        </w:tc>
        <w:tc>
          <w:tcPr>
            <w:tcBorders>
              <w:bottom w:val="single" w:color="000000" w:themeColor="text1" w:sz="4" w:space="0"/>
            </w:tcBorders>
            <w:tcMar>
              <w:left w:w="28" w:type="dxa"/>
              <w:right w:w="28" w:type="dxa"/>
            </w:tcMar>
            <w:tcW w:w="7937" w:type="dxa"/>
            <w:vAlign w:val="center"/>
            <w:textDirection w:val="lrTb"/>
            <w:noWrap/>
          </w:tcPr>
          <w:p>
            <w:pPr>
              <w:jc w:val="center"/>
              <w:spacing w:after="0" w:line="36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主要参数描述</w:t>
            </w:r>
            <w:r/>
          </w:p>
        </w:tc>
      </w:tr>
      <w:tr>
        <w:trPr>
          <w:jc w:val="center"/>
          <w:trHeight w:val="1020"/>
        </w:trPr>
        <w:tc>
          <w:tcPr>
            <w:tcMar>
              <w:left w:w="28" w:type="dxa"/>
              <w:right w:w="28" w:type="dxa"/>
            </w:tcMar>
            <w:tcW w:w="510" w:type="dxa"/>
            <w:vAlign w:val="center"/>
            <w:textDirection w:val="lrTb"/>
            <w:noWrap/>
          </w:tcPr>
          <w:p>
            <w:pPr>
              <w:jc w:val="center"/>
              <w:spacing w:after="0" w:line="360" w:lineRule="exact"/>
              <w:rPr>
                <w:rFonts w:ascii="Times New Roman" w:hAnsi="Times New Roman" w:eastAsia="宋体" w:cs="Times New Roman"/>
                <w:b/>
                <w:bCs/>
                <w:sz w:val="24"/>
                <w:szCs w:val="24"/>
                <w:highlight w:val="none"/>
              </w:rPr>
            </w:pPr>
            <w:r>
              <w:rPr>
                <w:rFonts w:ascii="Times New Roman" w:hAnsi="Times New Roman" w:eastAsia="宋体" w:cs="Times New Roman"/>
                <w:b/>
                <w:bCs/>
                <w:sz w:val="24"/>
                <w:szCs w:val="24"/>
                <w:highlight w:val="none"/>
              </w:rPr>
              <w:t xml:space="preserve">1</w:t>
            </w:r>
            <w:r/>
          </w:p>
        </w:tc>
        <w:tc>
          <w:tcPr>
            <w:tcMar>
              <w:left w:w="28" w:type="dxa"/>
              <w:right w:w="28" w:type="dxa"/>
            </w:tcMar>
            <w:tcW w:w="709" w:type="dxa"/>
            <w:vAlign w:val="center"/>
            <w:textDirection w:val="lrTb"/>
            <w:noWrap/>
          </w:tcPr>
          <w:p>
            <w:pPr>
              <w:jc w:val="center"/>
              <w:spacing w:after="0" w:line="36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电脑验光仪</w:t>
            </w:r>
            <w:r/>
          </w:p>
        </w:tc>
        <w:tc>
          <w:tcPr>
            <w:tcBorders>
              <w:bottom w:val="single" w:color="auto" w:sz="4" w:space="0"/>
            </w:tcBorders>
            <w:tcMar>
              <w:left w:w="28" w:type="dxa"/>
              <w:right w:w="28" w:type="dxa"/>
            </w:tcMar>
            <w:tcW w:w="7937" w:type="dxa"/>
            <w:vAlign w:val="center"/>
            <w:textDirection w:val="lrTb"/>
            <w:noWrap/>
          </w:tcPr>
          <w:p>
            <w:pPr>
              <w:ind w:left="110" w:right="110"/>
              <w:jc w:val="both"/>
              <w:spacing w:after="0" w:line="360" w:lineRule="exact"/>
              <w:rPr>
                <w:rFonts w:ascii="Times New Roman" w:hAnsi="Times New Roman" w:cs="Times New Roman"/>
                <w:sz w:val="24"/>
                <w:szCs w:val="24"/>
                <w:highlight w:val="none"/>
                <w:lang w:eastAsia="zh-CN"/>
              </w:rPr>
            </w:pPr>
            <w:r>
              <w:rPr>
                <w:rFonts w:ascii="Times New Roman" w:hAnsi="Times New Roman" w:cs="Times New Roman"/>
                <w:sz w:val="24"/>
                <w:szCs w:val="24"/>
                <w:highlight w:val="none"/>
                <w:lang w:eastAsia="zh-CN"/>
              </w:rPr>
              <w:t xml:space="preserve">#1.1 测量范围：球镜：-25D～+22D（0.12/0.25D精度），散光：0D～±10D（0.12/0.25D精度），轴位：0°～180°（1°/5°精度）。</w:t>
            </w:r>
            <w:r/>
          </w:p>
          <w:p>
            <w:pPr>
              <w:ind w:left="110" w:right="110"/>
              <w:jc w:val="both"/>
              <w:spacing w:after="0" w:line="360" w:lineRule="exact"/>
              <w:rPr>
                <w:rFonts w:ascii="Times New Roman" w:hAnsi="Times New Roman" w:cs="Times New Roman"/>
                <w:sz w:val="24"/>
                <w:szCs w:val="24"/>
                <w:highlight w:val="none"/>
                <w:lang w:eastAsia="zh-CN"/>
              </w:rPr>
            </w:pPr>
            <w:r>
              <w:rPr>
                <w:rFonts w:ascii="Times New Roman" w:hAnsi="Times New Roman" w:cs="Times New Roman"/>
                <w:sz w:val="24"/>
                <w:szCs w:val="24"/>
                <w:highlight w:val="none"/>
                <w:lang w:eastAsia="zh-CN"/>
              </w:rPr>
              <w:t xml:space="preserve">#1.2 旋转棱镜测量系统。</w:t>
            </w:r>
            <w:r/>
          </w:p>
          <w:p>
            <w:pPr>
              <w:ind w:left="110" w:right="110"/>
              <w:jc w:val="both"/>
              <w:spacing w:after="0" w:line="360" w:lineRule="exact"/>
              <w:rPr>
                <w:rFonts w:ascii="Times New Roman" w:hAnsi="Times New Roman" w:cs="Times New Roman"/>
                <w:sz w:val="24"/>
                <w:szCs w:val="24"/>
                <w:highlight w:val="none"/>
                <w:lang w:eastAsia="zh-CN"/>
              </w:rPr>
            </w:pPr>
            <w:r>
              <w:rPr>
                <w:rFonts w:ascii="Times New Roman" w:hAnsi="Times New Roman" w:cs="Times New Roman"/>
                <w:sz w:val="24"/>
                <w:szCs w:val="24"/>
                <w:highlight w:val="none"/>
                <w:lang w:eastAsia="zh-CN"/>
              </w:rPr>
              <w:t xml:space="preserve">1.3 最小测量瞳孔直径：2.0 mm</w:t>
            </w:r>
            <w:r/>
          </w:p>
          <w:p>
            <w:pPr>
              <w:ind w:left="110" w:right="110"/>
              <w:jc w:val="both"/>
              <w:spacing w:after="0" w:line="360" w:lineRule="exact"/>
              <w:rPr>
                <w:rFonts w:ascii="Times New Roman" w:hAnsi="Times New Roman" w:cs="Times New Roman"/>
                <w:sz w:val="24"/>
                <w:szCs w:val="24"/>
                <w:highlight w:val="none"/>
                <w:lang w:eastAsia="zh-CN"/>
              </w:rPr>
            </w:pPr>
            <w:r>
              <w:rPr>
                <w:rFonts w:ascii="Times New Roman" w:hAnsi="Times New Roman" w:cs="Times New Roman"/>
                <w:sz w:val="24"/>
                <w:szCs w:val="24"/>
                <w:highlight w:val="none"/>
                <w:lang w:eastAsia="zh-CN"/>
              </w:rPr>
              <w:t xml:space="preserve">1.4 配套桌子尺寸：桌面尺寸：400×480 mm（±10 mm）桌面高度：630～800 mm（±10 mm）</w:t>
            </w:r>
            <w:r/>
          </w:p>
          <w:p>
            <w:pPr>
              <w:ind w:left="110" w:right="110"/>
              <w:jc w:val="both"/>
              <w:spacing w:after="0" w:line="360" w:lineRule="exact"/>
              <w:rPr>
                <w:rFonts w:ascii="Times New Roman" w:hAnsi="Times New Roman" w:eastAsia="宋体" w:cs="Times New Roman"/>
                <w:sz w:val="24"/>
                <w:szCs w:val="24"/>
                <w:highlight w:val="none"/>
                <w:lang w:eastAsia="zh-CN"/>
              </w:rPr>
            </w:pPr>
            <w:r>
              <w:rPr>
                <w:rFonts w:ascii="Times New Roman" w:hAnsi="Times New Roman" w:cs="Times New Roman"/>
                <w:sz w:val="24"/>
                <w:szCs w:val="24"/>
                <w:highlight w:val="none"/>
                <w:lang w:eastAsia="zh-CN"/>
              </w:rPr>
              <w:t xml:space="preserve">1.5 电压：220V±10% 频率：50Hz</w:t>
            </w:r>
            <w:r>
              <w:rPr>
                <w:rFonts w:hint="eastAsia" w:ascii="Times New Roman" w:hAnsi="Times New Roman" w:cs="Times New Roman"/>
                <w:sz w:val="24"/>
                <w:szCs w:val="24"/>
                <w:highlight w:val="none"/>
                <w:lang w:eastAsia="zh-CN"/>
              </w:rPr>
              <w:t xml:space="preserve"> </w:t>
            </w:r>
            <w:r>
              <w:rPr>
                <w:rFonts w:ascii="Times New Roman" w:hAnsi="Times New Roman" w:cs="Times New Roman"/>
                <w:sz w:val="24"/>
                <w:szCs w:val="24"/>
                <w:highlight w:val="none"/>
                <w:lang w:eastAsia="zh-CN"/>
              </w:rPr>
              <w:t xml:space="preserve">±</w:t>
            </w:r>
            <w:r>
              <w:rPr>
                <w:rFonts w:hint="eastAsia" w:ascii="Times New Roman" w:hAnsi="Times New Roman" w:cs="Times New Roman"/>
                <w:sz w:val="24"/>
                <w:szCs w:val="24"/>
                <w:highlight w:val="none"/>
                <w:lang w:eastAsia="zh-CN"/>
              </w:rPr>
              <w:t xml:space="preserve"> </w:t>
            </w:r>
            <w:r>
              <w:rPr>
                <w:rFonts w:ascii="Times New Roman" w:hAnsi="Times New Roman" w:cs="Times New Roman"/>
                <w:sz w:val="24"/>
                <w:szCs w:val="24"/>
                <w:highlight w:val="none"/>
                <w:lang w:eastAsia="zh-CN"/>
              </w:rPr>
              <w:t xml:space="preserve">2%</w:t>
            </w:r>
            <w:r/>
          </w:p>
        </w:tc>
      </w:tr>
      <w:tr>
        <w:trPr>
          <w:jc w:val="center"/>
          <w:trHeight w:val="1020"/>
        </w:trPr>
        <w:tc>
          <w:tcPr>
            <w:tcMar>
              <w:left w:w="28" w:type="dxa"/>
              <w:right w:w="28" w:type="dxa"/>
            </w:tcMar>
            <w:tcW w:w="510" w:type="dxa"/>
            <w:vAlign w:val="center"/>
            <w:textDirection w:val="lrTb"/>
            <w:noWrap/>
          </w:tcPr>
          <w:p>
            <w:pPr>
              <w:jc w:val="center"/>
              <w:spacing w:after="0" w:line="360" w:lineRule="exact"/>
              <w:rPr>
                <w:rFonts w:ascii="Times New Roman" w:hAnsi="Times New Roman" w:eastAsia="宋体" w:cs="Times New Roman"/>
                <w:b/>
                <w:bCs/>
                <w:sz w:val="24"/>
                <w:szCs w:val="24"/>
                <w:highlight w:val="none"/>
              </w:rPr>
            </w:pPr>
            <w:r>
              <w:rPr>
                <w:rFonts w:ascii="Times New Roman" w:hAnsi="Times New Roman" w:eastAsia="宋体" w:cs="Times New Roman"/>
                <w:b/>
                <w:bCs/>
                <w:sz w:val="24"/>
                <w:szCs w:val="24"/>
                <w:highlight w:val="none"/>
              </w:rPr>
              <w:t xml:space="preserve">2</w:t>
            </w:r>
            <w:r/>
          </w:p>
        </w:tc>
        <w:tc>
          <w:tcPr>
            <w:tcMar>
              <w:left w:w="28" w:type="dxa"/>
              <w:right w:w="28" w:type="dxa"/>
            </w:tcMar>
            <w:tcW w:w="709" w:type="dxa"/>
            <w:vAlign w:val="center"/>
            <w:textDirection w:val="lrTb"/>
            <w:noWrap/>
          </w:tcPr>
          <w:p>
            <w:pPr>
              <w:jc w:val="center"/>
              <w:spacing w:after="0" w:line="36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数码裂隙灯</w:t>
            </w:r>
            <w:r/>
          </w:p>
        </w:tc>
        <w:tc>
          <w:tcPr>
            <w:tcBorders>
              <w:top w:val="single" w:color="auto" w:sz="4" w:space="0"/>
            </w:tcBorders>
            <w:tcMar>
              <w:left w:w="28" w:type="dxa"/>
              <w:right w:w="28" w:type="dxa"/>
            </w:tcMar>
            <w:tcW w:w="7937" w:type="dxa"/>
            <w:vAlign w:val="center"/>
            <w:textDirection w:val="lrTb"/>
            <w:noWrap/>
          </w:tcPr>
          <w:p>
            <w:pPr>
              <w:ind w:left="110" w:right="110"/>
              <w:jc w:val="both"/>
              <w:spacing w:after="0" w:line="360" w:lineRule="exact"/>
              <w:rPr>
                <w:rFonts w:ascii="Times New Roman" w:hAnsi="Times New Roman" w:eastAsia="宋体" w:cs="Times New Roman"/>
                <w:sz w:val="24"/>
                <w:szCs w:val="24"/>
                <w:highlight w:val="none"/>
                <w:lang w:eastAsia="zh-CN"/>
              </w:rPr>
            </w:pPr>
            <w:r>
              <w:rPr>
                <w:rFonts w:ascii="Times New Roman" w:hAnsi="Times New Roman" w:eastAsia="宋体" w:cs="Times New Roman"/>
                <w:sz w:val="24"/>
                <w:szCs w:val="24"/>
                <w:highlight w:val="none"/>
                <w:lang w:eastAsia="zh-CN"/>
              </w:rPr>
              <w:t xml:space="preserve">2.1 显微镜类型：伽利略平行夹角式</w:t>
            </w:r>
            <w:r/>
          </w:p>
          <w:p>
            <w:pPr>
              <w:ind w:left="110" w:right="110"/>
              <w:jc w:val="both"/>
              <w:spacing w:after="0" w:line="360" w:lineRule="exact"/>
              <w:rPr>
                <w:rFonts w:ascii="Times New Roman" w:hAnsi="Times New Roman" w:eastAsia="宋体" w:cs="Times New Roman"/>
                <w:sz w:val="24"/>
                <w:szCs w:val="24"/>
                <w:highlight w:val="none"/>
                <w:lang w:eastAsia="zh-CN"/>
              </w:rPr>
            </w:pPr>
            <w:r>
              <w:rPr>
                <w:rFonts w:ascii="Times New Roman" w:hAnsi="Times New Roman" w:eastAsia="宋体" w:cs="Times New Roman"/>
                <w:sz w:val="24"/>
                <w:szCs w:val="24"/>
                <w:highlight w:val="none"/>
                <w:lang w:eastAsia="zh-CN"/>
              </w:rPr>
              <w:t xml:space="preserve">2.2 变倍方式：5档转鼓变倍式</w:t>
            </w:r>
            <w:r/>
          </w:p>
          <w:p>
            <w:pPr>
              <w:ind w:left="110" w:right="110"/>
              <w:jc w:val="both"/>
              <w:spacing w:after="0" w:line="360" w:lineRule="exact"/>
              <w:rPr>
                <w:rFonts w:ascii="Times New Roman" w:hAnsi="Times New Roman" w:eastAsia="宋体" w:cs="Times New Roman"/>
                <w:sz w:val="24"/>
                <w:szCs w:val="24"/>
                <w:highlight w:val="none"/>
                <w:lang w:eastAsia="zh-CN"/>
              </w:rPr>
            </w:pPr>
            <w:r>
              <w:rPr>
                <w:rFonts w:ascii="Times New Roman" w:hAnsi="Times New Roman" w:eastAsia="宋体" w:cs="Times New Roman"/>
                <w:sz w:val="24"/>
                <w:szCs w:val="24"/>
                <w:highlight w:val="none"/>
                <w:lang w:eastAsia="zh-CN"/>
              </w:rPr>
              <w:t xml:space="preserve">2.3 目镜：12.5×</w:t>
            </w:r>
            <w:r/>
          </w:p>
          <w:p>
            <w:pPr>
              <w:ind w:left="110" w:right="110"/>
              <w:jc w:val="both"/>
              <w:spacing w:after="0" w:line="360" w:lineRule="exact"/>
              <w:rPr>
                <w:rFonts w:ascii="Times New Roman" w:hAnsi="Times New Roman" w:eastAsia="宋体" w:cs="Times New Roman"/>
                <w:sz w:val="24"/>
                <w:szCs w:val="24"/>
                <w:highlight w:val="none"/>
                <w:lang w:eastAsia="zh-CN"/>
              </w:rPr>
            </w:pPr>
            <w:r>
              <w:rPr>
                <w:rFonts w:ascii="Times New Roman" w:hAnsi="Times New Roman" w:eastAsia="宋体" w:cs="Times New Roman"/>
                <w:sz w:val="24"/>
                <w:szCs w:val="24"/>
                <w:highlight w:val="none"/>
                <w:lang w:eastAsia="zh-CN"/>
              </w:rPr>
              <w:t xml:space="preserve">2.4 裂隙宽度（mm）：0～14连续可调</w:t>
            </w:r>
            <w:r/>
          </w:p>
          <w:p>
            <w:pPr>
              <w:ind w:left="110" w:right="110"/>
              <w:jc w:val="both"/>
              <w:spacing w:after="0" w:line="360" w:lineRule="exact"/>
              <w:rPr>
                <w:rFonts w:ascii="Times New Roman" w:hAnsi="Times New Roman" w:eastAsia="宋体" w:cs="Times New Roman"/>
                <w:sz w:val="24"/>
                <w:szCs w:val="24"/>
                <w:highlight w:val="none"/>
                <w:lang w:eastAsia="zh-CN"/>
              </w:rPr>
            </w:pPr>
            <w:r>
              <w:rPr>
                <w:rFonts w:ascii="Times New Roman" w:hAnsi="Times New Roman" w:eastAsia="宋体" w:cs="Times New Roman"/>
                <w:sz w:val="24"/>
                <w:szCs w:val="24"/>
                <w:highlight w:val="none"/>
                <w:lang w:eastAsia="zh-CN"/>
              </w:rPr>
              <w:t xml:space="preserve">2.5 裂隙长度（mm）：1～14连续可调</w:t>
            </w:r>
            <w:r/>
          </w:p>
          <w:p>
            <w:pPr>
              <w:ind w:left="110" w:right="110"/>
              <w:jc w:val="both"/>
              <w:spacing w:after="0" w:line="360" w:lineRule="exact"/>
              <w:rPr>
                <w:rFonts w:ascii="Times New Roman" w:hAnsi="Times New Roman" w:eastAsia="宋体" w:cs="Times New Roman"/>
                <w:sz w:val="24"/>
                <w:szCs w:val="24"/>
                <w:highlight w:val="none"/>
                <w:lang w:eastAsia="zh-CN"/>
              </w:rPr>
            </w:pPr>
            <w:r>
              <w:rPr>
                <w:rFonts w:ascii="Times New Roman" w:hAnsi="Times New Roman" w:eastAsia="宋体" w:cs="Times New Roman"/>
                <w:sz w:val="24"/>
                <w:szCs w:val="24"/>
                <w:highlight w:val="none"/>
                <w:lang w:eastAsia="zh-CN"/>
              </w:rPr>
              <w:t xml:space="preserve">2.6 裂隙角度：0～180°</w:t>
            </w:r>
            <w:r/>
          </w:p>
          <w:p>
            <w:pPr>
              <w:ind w:left="110" w:right="110"/>
              <w:jc w:val="both"/>
              <w:spacing w:after="0" w:line="360" w:lineRule="exact"/>
              <w:rPr>
                <w:rFonts w:ascii="Times New Roman" w:hAnsi="Times New Roman" w:eastAsia="宋体" w:cs="Times New Roman"/>
                <w:sz w:val="24"/>
                <w:szCs w:val="24"/>
                <w:highlight w:val="none"/>
                <w:lang w:eastAsia="zh-CN"/>
              </w:rPr>
            </w:pPr>
            <w:r>
              <w:rPr>
                <w:rFonts w:ascii="Times New Roman" w:hAnsi="Times New Roman" w:eastAsia="宋体" w:cs="Times New Roman"/>
                <w:sz w:val="24"/>
                <w:szCs w:val="24"/>
                <w:highlight w:val="none"/>
                <w:lang w:eastAsia="zh-CN"/>
              </w:rPr>
              <w:t xml:space="preserve">2.7 裂隙倾斜度：5°、10°、15°、20°</w:t>
            </w:r>
            <w:r/>
          </w:p>
          <w:p>
            <w:pPr>
              <w:ind w:left="110" w:right="110"/>
              <w:jc w:val="both"/>
              <w:spacing w:after="0" w:line="360" w:lineRule="exact"/>
              <w:rPr>
                <w:rFonts w:ascii="Times New Roman" w:hAnsi="Times New Roman" w:eastAsia="宋体" w:cs="Times New Roman"/>
                <w:sz w:val="24"/>
                <w:szCs w:val="24"/>
                <w:highlight w:val="none"/>
                <w:lang w:eastAsia="zh-CN"/>
              </w:rPr>
            </w:pPr>
            <w:r>
              <w:rPr>
                <w:rFonts w:ascii="Times New Roman" w:hAnsi="Times New Roman" w:eastAsia="宋体" w:cs="Times New Roman"/>
                <w:sz w:val="24"/>
                <w:szCs w:val="24"/>
                <w:highlight w:val="none"/>
                <w:lang w:eastAsia="zh-CN"/>
              </w:rPr>
              <w:t xml:space="preserve">#2.8 滤色片：隔热片、减光片、无赤片、钴兰片、内置黄色滤光片</w:t>
            </w:r>
            <w:r/>
          </w:p>
          <w:p>
            <w:pPr>
              <w:ind w:left="110" w:right="110"/>
              <w:jc w:val="both"/>
              <w:spacing w:after="0" w:line="360" w:lineRule="exact"/>
              <w:rPr>
                <w:rFonts w:ascii="Times New Roman" w:hAnsi="Times New Roman" w:eastAsia="宋体" w:cs="Times New Roman"/>
                <w:sz w:val="24"/>
                <w:szCs w:val="24"/>
                <w:highlight w:val="none"/>
                <w:lang w:eastAsia="zh-CN"/>
              </w:rPr>
            </w:pPr>
            <w:r>
              <w:rPr>
                <w:rFonts w:ascii="Times New Roman" w:hAnsi="Times New Roman" w:eastAsia="宋体" w:cs="Times New Roman"/>
                <w:sz w:val="24"/>
                <w:szCs w:val="24"/>
                <w:highlight w:val="none"/>
                <w:lang w:eastAsia="zh-CN"/>
              </w:rPr>
              <w:t xml:space="preserve">2.9 外置光圈，通光量可根据环境进行调整</w:t>
            </w:r>
            <w:r/>
          </w:p>
          <w:p>
            <w:pPr>
              <w:ind w:left="110" w:right="110"/>
              <w:jc w:val="both"/>
              <w:spacing w:after="0" w:line="360" w:lineRule="exact"/>
              <w:rPr>
                <w:rFonts w:ascii="Times New Roman" w:hAnsi="Times New Roman" w:eastAsia="宋体" w:cs="Times New Roman"/>
                <w:sz w:val="24"/>
                <w:szCs w:val="24"/>
                <w:highlight w:val="none"/>
                <w:lang w:eastAsia="zh-CN"/>
              </w:rPr>
            </w:pPr>
            <w:r>
              <w:rPr>
                <w:rFonts w:ascii="Times New Roman" w:hAnsi="Times New Roman" w:eastAsia="宋体" w:cs="Times New Roman"/>
                <w:sz w:val="24"/>
                <w:szCs w:val="24"/>
                <w:highlight w:val="none"/>
                <w:lang w:eastAsia="zh-CN"/>
              </w:rPr>
              <w:t xml:space="preserve">2.10 内置自动数码模块</w:t>
            </w:r>
            <w:r/>
          </w:p>
          <w:p>
            <w:pPr>
              <w:ind w:left="110" w:right="110"/>
              <w:jc w:val="both"/>
              <w:spacing w:after="0" w:line="360" w:lineRule="exact"/>
              <w:rPr>
                <w:rFonts w:ascii="Times New Roman" w:hAnsi="Times New Roman" w:eastAsia="宋体" w:cs="Times New Roman"/>
                <w:sz w:val="24"/>
                <w:szCs w:val="24"/>
                <w:highlight w:val="none"/>
                <w:lang w:eastAsia="zh-CN"/>
              </w:rPr>
            </w:pPr>
            <w:r>
              <w:rPr>
                <w:rFonts w:ascii="Times New Roman" w:hAnsi="Times New Roman" w:eastAsia="宋体" w:cs="Times New Roman"/>
                <w:sz w:val="24"/>
                <w:szCs w:val="24"/>
                <w:highlight w:val="none"/>
                <w:lang w:eastAsia="zh-CN"/>
              </w:rPr>
              <w:t xml:space="preserve">2.11 电压：220V±10% 频率：50Hz±2%</w:t>
            </w:r>
            <w:r/>
          </w:p>
        </w:tc>
      </w:tr>
      <w:tr>
        <w:trPr>
          <w:jc w:val="center"/>
          <w:trHeight w:val="1020"/>
        </w:trPr>
        <w:tc>
          <w:tcPr>
            <w:tcMar>
              <w:left w:w="28" w:type="dxa"/>
              <w:right w:w="28" w:type="dxa"/>
            </w:tcMar>
            <w:tcW w:w="510" w:type="dxa"/>
            <w:vAlign w:val="center"/>
            <w:textDirection w:val="lrTb"/>
            <w:noWrap/>
          </w:tcPr>
          <w:p>
            <w:pPr>
              <w:jc w:val="center"/>
              <w:spacing w:after="0" w:line="360" w:lineRule="exact"/>
              <w:rPr>
                <w:rFonts w:ascii="Times New Roman" w:hAnsi="Times New Roman" w:eastAsia="宋体" w:cs="Times New Roman"/>
                <w:b/>
                <w:bCs/>
                <w:sz w:val="24"/>
                <w:szCs w:val="24"/>
                <w:highlight w:val="none"/>
              </w:rPr>
            </w:pPr>
            <w:r>
              <w:rPr>
                <w:rFonts w:ascii="Times New Roman" w:hAnsi="Times New Roman" w:eastAsia="宋体" w:cs="Times New Roman"/>
                <w:b/>
                <w:bCs/>
                <w:sz w:val="24"/>
                <w:szCs w:val="24"/>
                <w:highlight w:val="none"/>
              </w:rPr>
              <w:t xml:space="preserve">3</w:t>
            </w:r>
            <w:r/>
          </w:p>
        </w:tc>
        <w:tc>
          <w:tcPr>
            <w:tcMar>
              <w:left w:w="28" w:type="dxa"/>
              <w:right w:w="28" w:type="dxa"/>
            </w:tcMar>
            <w:tcW w:w="709" w:type="dxa"/>
            <w:vAlign w:val="center"/>
            <w:textDirection w:val="lrTb"/>
            <w:noWrap/>
          </w:tcPr>
          <w:p>
            <w:pPr>
              <w:jc w:val="center"/>
              <w:spacing w:after="0" w:line="36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综合验光仪</w:t>
            </w:r>
            <w:r/>
          </w:p>
        </w:tc>
        <w:tc>
          <w:tcPr>
            <w:tcMar>
              <w:left w:w="28" w:type="dxa"/>
              <w:right w:w="28" w:type="dxa"/>
            </w:tcMar>
            <w:tcW w:w="7937" w:type="dxa"/>
            <w:vAlign w:val="center"/>
            <w:textDirection w:val="lrTb"/>
            <w:noWrap/>
          </w:tcPr>
          <w:p>
            <w:pPr>
              <w:ind w:left="110" w:right="110"/>
              <w:jc w:val="both"/>
              <w:spacing w:after="0" w:line="360" w:lineRule="exact"/>
              <w:rPr>
                <w:rFonts w:ascii="Times New Roman" w:hAnsi="Times New Roman" w:eastAsia="宋体" w:cs="Times New Roman"/>
                <w:sz w:val="24"/>
                <w:szCs w:val="24"/>
                <w:highlight w:val="none"/>
                <w:lang w:eastAsia="zh-CN"/>
              </w:rPr>
            </w:pPr>
            <w:r>
              <w:rPr>
                <w:rFonts w:ascii="Times New Roman" w:hAnsi="Times New Roman" w:eastAsia="宋体" w:cs="Times New Roman"/>
                <w:sz w:val="24"/>
                <w:szCs w:val="24"/>
                <w:highlight w:val="none"/>
                <w:lang w:eastAsia="zh-CN"/>
              </w:rPr>
              <w:t xml:space="preserve">（一）视力检查器</w:t>
            </w:r>
            <w:r/>
          </w:p>
          <w:p>
            <w:pPr>
              <w:ind w:left="110" w:right="110"/>
              <w:jc w:val="both"/>
              <w:spacing w:after="0" w:line="360" w:lineRule="exact"/>
              <w:rPr>
                <w:rFonts w:ascii="Times New Roman" w:hAnsi="Times New Roman" w:eastAsia="宋体" w:cs="Times New Roman"/>
                <w:sz w:val="24"/>
                <w:szCs w:val="24"/>
                <w:highlight w:val="none"/>
                <w:lang w:eastAsia="zh-CN"/>
              </w:rPr>
            </w:pPr>
            <w:r>
              <w:rPr>
                <w:rFonts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eastAsia="zh-CN"/>
              </w:rPr>
              <w:t xml:space="preserve">3.1 </w:t>
            </w:r>
            <w:r>
              <w:rPr>
                <w:rFonts w:ascii="Times New Roman" w:hAnsi="Times New Roman" w:eastAsia="宋体" w:cs="Times New Roman"/>
                <w:sz w:val="24"/>
                <w:szCs w:val="24"/>
                <w:highlight w:val="none"/>
                <w:lang w:eastAsia="zh-CN"/>
              </w:rPr>
              <w:t xml:space="preserve">球镜：-19.00～+16.75D（0.25D步长）</w:t>
            </w:r>
            <w:r/>
          </w:p>
          <w:p>
            <w:pPr>
              <w:ind w:left="110" w:right="110"/>
              <w:jc w:val="both"/>
              <w:spacing w:after="0" w:line="360" w:lineRule="exact"/>
              <w:rPr>
                <w:rFonts w:ascii="Times New Roman" w:hAnsi="Times New Roman" w:eastAsia="宋体" w:cs="Times New Roman"/>
                <w:sz w:val="24"/>
                <w:szCs w:val="24"/>
                <w:highlight w:val="none"/>
                <w:lang w:eastAsia="zh-CN"/>
              </w:rPr>
            </w:pPr>
            <w:r>
              <w:rPr>
                <w:rFonts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eastAsia="zh-CN"/>
              </w:rPr>
              <w:t xml:space="preserve">3.2 </w:t>
            </w:r>
            <w:r>
              <w:rPr>
                <w:rFonts w:ascii="Times New Roman" w:hAnsi="Times New Roman" w:eastAsia="宋体" w:cs="Times New Roman"/>
                <w:sz w:val="24"/>
                <w:szCs w:val="24"/>
                <w:highlight w:val="none"/>
                <w:lang w:eastAsia="zh-CN"/>
              </w:rPr>
              <w:t xml:space="preserve">柱镜：0～-6.00D（0～8.00</w:t>
            </w:r>
            <w:r>
              <w:rPr>
                <w:rFonts w:hint="eastAsia" w:ascii="Times New Roman" w:hAnsi="Times New Roman" w:eastAsia="宋体" w:cs="Times New Roman"/>
                <w:sz w:val="24"/>
                <w:szCs w:val="24"/>
                <w:highlight w:val="none"/>
                <w:lang w:eastAsia="zh-CN"/>
              </w:rPr>
              <w:t xml:space="preserve"> </w:t>
            </w:r>
            <w:r>
              <w:rPr>
                <w:rFonts w:ascii="Times New Roman" w:hAnsi="Times New Roman" w:eastAsia="宋体" w:cs="Times New Roman"/>
                <w:sz w:val="24"/>
                <w:szCs w:val="24"/>
                <w:highlight w:val="none"/>
                <w:lang w:eastAsia="zh-CN"/>
              </w:rPr>
              <w:t xml:space="preserve">D</w:t>
            </w:r>
            <w:r>
              <w:rPr>
                <w:rFonts w:hint="eastAsia" w:ascii="Times New Roman" w:hAnsi="Times New Roman" w:eastAsia="宋体" w:cs="Times New Roman"/>
                <w:sz w:val="24"/>
                <w:szCs w:val="24"/>
                <w:highlight w:val="none"/>
                <w:lang w:eastAsia="zh-CN"/>
              </w:rPr>
              <w:t xml:space="preserve">，</w:t>
            </w:r>
            <w:r>
              <w:rPr>
                <w:rFonts w:ascii="Times New Roman" w:hAnsi="Times New Roman" w:eastAsia="宋体" w:cs="Times New Roman"/>
                <w:sz w:val="24"/>
                <w:szCs w:val="24"/>
                <w:highlight w:val="none"/>
                <w:lang w:eastAsia="zh-CN"/>
              </w:rPr>
              <w:t xml:space="preserve">使用-2.00</w:t>
            </w:r>
            <w:r>
              <w:rPr>
                <w:rFonts w:hint="eastAsia" w:ascii="Times New Roman" w:hAnsi="Times New Roman" w:eastAsia="宋体" w:cs="Times New Roman"/>
                <w:sz w:val="24"/>
                <w:szCs w:val="24"/>
                <w:highlight w:val="none"/>
                <w:lang w:eastAsia="zh-CN"/>
              </w:rPr>
              <w:t xml:space="preserve"> </w:t>
            </w:r>
            <w:r>
              <w:rPr>
                <w:rFonts w:ascii="Times New Roman" w:hAnsi="Times New Roman" w:eastAsia="宋体" w:cs="Times New Roman"/>
                <w:sz w:val="24"/>
                <w:szCs w:val="24"/>
                <w:highlight w:val="none"/>
                <w:lang w:eastAsia="zh-CN"/>
              </w:rPr>
              <w:t xml:space="preserve">D附加镜片时）</w:t>
            </w:r>
            <w:r/>
          </w:p>
          <w:p>
            <w:pPr>
              <w:ind w:left="110" w:right="110"/>
              <w:jc w:val="both"/>
              <w:spacing w:after="0" w:line="360" w:lineRule="exact"/>
              <w:rPr>
                <w:rFonts w:ascii="Times New Roman" w:hAnsi="Times New Roman" w:eastAsia="宋体" w:cs="Times New Roman"/>
                <w:sz w:val="24"/>
                <w:szCs w:val="24"/>
                <w:highlight w:val="none"/>
                <w:lang w:eastAsia="zh-CN"/>
              </w:rPr>
            </w:pPr>
            <w:r>
              <w:rPr>
                <w:rFonts w:ascii="Times New Roman" w:hAnsi="Times New Roman" w:eastAsia="宋体" w:cs="Times New Roman"/>
                <w:sz w:val="24"/>
                <w:szCs w:val="24"/>
                <w:highlight w:val="none"/>
                <w:lang w:eastAsia="zh-CN"/>
              </w:rPr>
              <w:t xml:space="preserve">步长：0.25D（0.12D，当使用0.12D辅助镜片时）</w:t>
            </w:r>
            <w:r/>
          </w:p>
          <w:p>
            <w:pPr>
              <w:ind w:left="110" w:right="110"/>
              <w:jc w:val="both"/>
              <w:spacing w:after="0" w:line="360" w:lineRule="exact"/>
              <w:rPr>
                <w:rFonts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3.3 </w:t>
            </w:r>
            <w:r>
              <w:rPr>
                <w:rFonts w:ascii="Times New Roman" w:hAnsi="Times New Roman" w:eastAsia="宋体" w:cs="Times New Roman"/>
                <w:sz w:val="24"/>
                <w:szCs w:val="24"/>
                <w:highlight w:val="none"/>
                <w:lang w:eastAsia="zh-CN"/>
              </w:rPr>
              <w:t xml:space="preserve">柱镜轴位：0～180°，步长：5°</w:t>
            </w:r>
            <w:r/>
          </w:p>
          <w:p>
            <w:pPr>
              <w:ind w:left="110" w:right="110"/>
              <w:jc w:val="both"/>
              <w:spacing w:after="0" w:line="360" w:lineRule="exact"/>
              <w:rPr>
                <w:rFonts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3.4 </w:t>
            </w:r>
            <w:r>
              <w:rPr>
                <w:rFonts w:ascii="Times New Roman" w:hAnsi="Times New Roman" w:eastAsia="宋体" w:cs="Times New Roman"/>
                <w:sz w:val="24"/>
                <w:szCs w:val="24"/>
                <w:highlight w:val="none"/>
                <w:lang w:eastAsia="zh-CN"/>
              </w:rPr>
              <w:t xml:space="preserve">棱镜度：0～20Δ，步长：1Δ</w:t>
            </w:r>
            <w:r/>
          </w:p>
          <w:p>
            <w:pPr>
              <w:ind w:left="110" w:right="110"/>
              <w:jc w:val="both"/>
              <w:spacing w:after="0" w:line="360" w:lineRule="exact"/>
              <w:rPr>
                <w:rFonts w:ascii="Times New Roman" w:hAnsi="Times New Roman" w:eastAsia="宋体" w:cs="Times New Roman"/>
                <w:sz w:val="24"/>
                <w:szCs w:val="24"/>
                <w:highlight w:val="none"/>
                <w:lang w:eastAsia="zh-CN"/>
              </w:rPr>
            </w:pPr>
            <w:r>
              <w:rPr>
                <w:rFonts w:ascii="Times New Roman" w:hAnsi="Times New Roman" w:eastAsia="宋体" w:cs="Times New Roman"/>
                <w:sz w:val="24"/>
                <w:szCs w:val="24"/>
                <w:highlight w:val="none"/>
                <w:lang w:eastAsia="zh-CN"/>
              </w:rPr>
              <w:t xml:space="preserve">（二）投影仪</w:t>
            </w:r>
            <w:r/>
          </w:p>
          <w:p>
            <w:pPr>
              <w:ind w:left="110" w:right="110"/>
              <w:jc w:val="both"/>
              <w:spacing w:after="0" w:line="360" w:lineRule="exact"/>
              <w:rPr>
                <w:rFonts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3.</w:t>
            </w:r>
            <w:r>
              <w:rPr>
                <w:rFonts w:ascii="Times New Roman" w:hAnsi="Times New Roman" w:eastAsia="宋体" w:cs="Times New Roman"/>
                <w:sz w:val="24"/>
                <w:szCs w:val="24"/>
                <w:highlight w:val="none"/>
                <w:lang w:eastAsia="zh-CN"/>
              </w:rPr>
              <w:t xml:space="preserve">5带遥控器，可作远距离切换图表</w:t>
            </w:r>
            <w:r/>
          </w:p>
          <w:p>
            <w:pPr>
              <w:ind w:left="110" w:right="110"/>
              <w:jc w:val="both"/>
              <w:spacing w:after="0" w:line="360" w:lineRule="exact"/>
              <w:rPr>
                <w:rFonts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3.</w:t>
            </w:r>
            <w:r>
              <w:rPr>
                <w:rFonts w:ascii="Times New Roman" w:hAnsi="Times New Roman" w:eastAsia="宋体" w:cs="Times New Roman"/>
                <w:sz w:val="24"/>
                <w:szCs w:val="24"/>
                <w:highlight w:val="none"/>
                <w:lang w:eastAsia="zh-CN"/>
              </w:rPr>
              <w:t xml:space="preserve">6</w:t>
            </w:r>
            <w:r>
              <w:rPr>
                <w:rFonts w:hint="eastAsia" w:ascii="Times New Roman" w:hAnsi="Times New Roman" w:eastAsia="宋体" w:cs="Times New Roman"/>
                <w:sz w:val="24"/>
                <w:szCs w:val="24"/>
                <w:highlight w:val="none"/>
                <w:lang w:eastAsia="zh-CN"/>
              </w:rPr>
              <w:t xml:space="preserve"> </w:t>
            </w:r>
            <w:r>
              <w:rPr>
                <w:rFonts w:ascii="Times New Roman" w:hAnsi="Times New Roman" w:eastAsia="宋体" w:cs="Times New Roman"/>
                <w:sz w:val="24"/>
                <w:szCs w:val="24"/>
                <w:highlight w:val="none"/>
                <w:lang w:eastAsia="zh-CN"/>
              </w:rPr>
              <w:t xml:space="preserve">投影距离：2m～6m(</w:t>
            </w:r>
            <w:r>
              <w:rPr>
                <w:rFonts w:hint="eastAsia" w:ascii="Times New Roman" w:hAnsi="Times New Roman" w:eastAsia="宋体" w:cs="Times New Roman"/>
                <w:sz w:val="24"/>
                <w:szCs w:val="24"/>
                <w:highlight w:val="none"/>
                <w:lang w:eastAsia="zh-CN"/>
              </w:rPr>
              <w:t xml:space="preserve">±</w:t>
            </w:r>
            <w:r>
              <w:rPr>
                <w:rFonts w:ascii="Times New Roman" w:hAnsi="Times New Roman" w:eastAsia="宋体" w:cs="Times New Roman"/>
                <w:sz w:val="24"/>
                <w:szCs w:val="24"/>
                <w:highlight w:val="none"/>
                <w:lang w:eastAsia="zh-CN"/>
              </w:rPr>
              <w:t xml:space="preserve">1</w:t>
            </w:r>
            <w:r>
              <w:rPr>
                <w:rFonts w:hint="eastAsia" w:ascii="Times New Roman" w:hAnsi="Times New Roman" w:eastAsia="宋体" w:cs="Times New Roman"/>
                <w:sz w:val="24"/>
                <w:szCs w:val="24"/>
                <w:highlight w:val="none"/>
                <w:lang w:eastAsia="zh-CN"/>
              </w:rPr>
              <w:t xml:space="preserve">m)</w:t>
            </w:r>
            <w:r/>
          </w:p>
          <w:p>
            <w:pPr>
              <w:ind w:left="110" w:right="110"/>
              <w:jc w:val="both"/>
              <w:spacing w:after="0" w:line="360" w:lineRule="exact"/>
              <w:rPr>
                <w:rFonts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3.</w:t>
            </w:r>
            <w:r>
              <w:rPr>
                <w:rFonts w:ascii="Times New Roman" w:hAnsi="Times New Roman" w:eastAsia="宋体" w:cs="Times New Roman"/>
                <w:sz w:val="24"/>
                <w:szCs w:val="24"/>
                <w:highlight w:val="none"/>
                <w:lang w:eastAsia="zh-CN"/>
              </w:rPr>
              <w:t xml:space="preserve">7</w:t>
            </w:r>
            <w:r>
              <w:rPr>
                <w:rFonts w:hint="eastAsia" w:ascii="Times New Roman" w:hAnsi="Times New Roman" w:eastAsia="宋体" w:cs="Times New Roman"/>
                <w:sz w:val="24"/>
                <w:szCs w:val="24"/>
                <w:highlight w:val="none"/>
                <w:lang w:eastAsia="zh-CN"/>
              </w:rPr>
              <w:t xml:space="preserve"> </w:t>
            </w:r>
            <w:r>
              <w:rPr>
                <w:rFonts w:ascii="Times New Roman" w:hAnsi="Times New Roman" w:eastAsia="宋体" w:cs="Times New Roman"/>
                <w:sz w:val="24"/>
                <w:szCs w:val="24"/>
                <w:highlight w:val="none"/>
                <w:lang w:eastAsia="zh-CN"/>
              </w:rPr>
              <w:t xml:space="preserve">视力表图表数量：</w:t>
            </w:r>
            <w:r>
              <w:rPr>
                <w:rFonts w:cs="Times New Roman" w:asciiTheme="minorEastAsia" w:hAnsiTheme="minorEastAsia"/>
                <w:sz w:val="24"/>
                <w:szCs w:val="24"/>
                <w:highlight w:val="none"/>
                <w:lang w:eastAsia="zh-CN"/>
              </w:rPr>
              <w:t xml:space="preserve">≥</w:t>
            </w:r>
            <w:r>
              <w:rPr>
                <w:rFonts w:ascii="Times New Roman" w:hAnsi="Times New Roman" w:eastAsia="宋体" w:cs="Times New Roman"/>
                <w:sz w:val="24"/>
                <w:szCs w:val="24"/>
                <w:highlight w:val="none"/>
                <w:lang w:eastAsia="zh-CN"/>
              </w:rPr>
              <w:t xml:space="preserve">28幅</w:t>
            </w:r>
            <w:r/>
          </w:p>
          <w:p>
            <w:pPr>
              <w:ind w:left="110" w:right="110"/>
              <w:jc w:val="both"/>
              <w:spacing w:after="0" w:line="360" w:lineRule="exact"/>
              <w:rPr>
                <w:rFonts w:ascii="Times New Roman" w:hAnsi="Times New Roman" w:eastAsia="宋体" w:cs="Times New Roman"/>
                <w:sz w:val="24"/>
                <w:szCs w:val="24"/>
                <w:highlight w:val="none"/>
                <w:lang w:eastAsia="zh-CN"/>
              </w:rPr>
            </w:pPr>
            <w:r>
              <w:rPr>
                <w:rFonts w:ascii="Times New Roman" w:hAnsi="Times New Roman" w:eastAsia="宋体" w:cs="Times New Roman"/>
                <w:sz w:val="24"/>
                <w:szCs w:val="24"/>
                <w:highlight w:val="none"/>
                <w:lang w:eastAsia="zh-CN"/>
              </w:rPr>
              <w:t xml:space="preserve">（三）组合台</w:t>
            </w:r>
            <w:r/>
          </w:p>
          <w:p>
            <w:pPr>
              <w:ind w:left="110" w:right="110"/>
              <w:jc w:val="both"/>
              <w:spacing w:after="0" w:line="360" w:lineRule="exact"/>
              <w:rPr>
                <w:rFonts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3.</w:t>
            </w:r>
            <w:r>
              <w:rPr>
                <w:rFonts w:ascii="Times New Roman" w:hAnsi="Times New Roman" w:eastAsia="宋体" w:cs="Times New Roman"/>
                <w:sz w:val="24"/>
                <w:szCs w:val="24"/>
                <w:highlight w:val="none"/>
                <w:lang w:eastAsia="zh-CN"/>
              </w:rPr>
              <w:t xml:space="preserve">8</w:t>
            </w:r>
            <w:r>
              <w:rPr>
                <w:rFonts w:hint="eastAsia" w:ascii="Times New Roman" w:hAnsi="Times New Roman" w:eastAsia="宋体" w:cs="Times New Roman"/>
                <w:sz w:val="24"/>
                <w:szCs w:val="24"/>
                <w:highlight w:val="none"/>
                <w:lang w:eastAsia="zh-CN"/>
              </w:rPr>
              <w:t xml:space="preserve"> </w:t>
            </w:r>
            <w:r>
              <w:rPr>
                <w:rFonts w:ascii="Times New Roman" w:hAnsi="Times New Roman" w:eastAsia="宋体" w:cs="Times New Roman"/>
                <w:sz w:val="24"/>
                <w:szCs w:val="24"/>
                <w:highlight w:val="none"/>
                <w:lang w:eastAsia="zh-CN"/>
              </w:rPr>
              <w:t xml:space="preserve">桌面旋转角度范围：0～90°</w:t>
            </w:r>
            <w:r/>
          </w:p>
          <w:p>
            <w:pPr>
              <w:ind w:left="110" w:right="110"/>
              <w:jc w:val="both"/>
              <w:spacing w:after="0" w:line="360" w:lineRule="exact"/>
              <w:rPr>
                <w:rFonts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3.</w:t>
            </w:r>
            <w:r>
              <w:rPr>
                <w:rFonts w:ascii="Times New Roman" w:hAnsi="Times New Roman" w:eastAsia="宋体" w:cs="Times New Roman"/>
                <w:sz w:val="24"/>
                <w:szCs w:val="24"/>
                <w:highlight w:val="none"/>
                <w:lang w:eastAsia="zh-CN"/>
              </w:rPr>
              <w:t xml:space="preserve">9</w:t>
            </w:r>
            <w:r>
              <w:rPr>
                <w:rFonts w:hint="eastAsia" w:ascii="Times New Roman" w:hAnsi="Times New Roman" w:eastAsia="宋体" w:cs="Times New Roman"/>
                <w:sz w:val="24"/>
                <w:szCs w:val="24"/>
                <w:highlight w:val="none"/>
                <w:lang w:eastAsia="zh-CN"/>
              </w:rPr>
              <w:t xml:space="preserve"> </w:t>
            </w:r>
            <w:r>
              <w:rPr>
                <w:rFonts w:ascii="Times New Roman" w:hAnsi="Times New Roman" w:eastAsia="宋体" w:cs="Times New Roman"/>
                <w:sz w:val="24"/>
                <w:szCs w:val="24"/>
                <w:highlight w:val="none"/>
                <w:lang w:eastAsia="zh-CN"/>
              </w:rPr>
              <w:t xml:space="preserve">台面、摆臂和座椅均可电动升降</w:t>
            </w:r>
            <w:r/>
          </w:p>
          <w:p>
            <w:pPr>
              <w:ind w:left="110" w:right="110"/>
              <w:jc w:val="both"/>
              <w:spacing w:after="0" w:line="360" w:lineRule="exact"/>
              <w:rPr>
                <w:rFonts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3.1</w:t>
            </w:r>
            <w:r>
              <w:rPr>
                <w:rFonts w:ascii="Times New Roman" w:hAnsi="Times New Roman" w:eastAsia="宋体" w:cs="Times New Roman"/>
                <w:sz w:val="24"/>
                <w:szCs w:val="24"/>
                <w:highlight w:val="none"/>
                <w:lang w:eastAsia="zh-CN"/>
              </w:rPr>
              <w:t xml:space="preserve">0</w:t>
            </w:r>
            <w:r>
              <w:rPr>
                <w:rFonts w:hint="eastAsia" w:ascii="Times New Roman" w:hAnsi="Times New Roman" w:eastAsia="宋体" w:cs="Times New Roman"/>
                <w:sz w:val="24"/>
                <w:szCs w:val="24"/>
                <w:highlight w:val="none"/>
                <w:lang w:eastAsia="zh-CN"/>
              </w:rPr>
              <w:t xml:space="preserve"> </w:t>
            </w:r>
            <w:r>
              <w:rPr>
                <w:rFonts w:ascii="Times New Roman" w:hAnsi="Times New Roman" w:eastAsia="宋体" w:cs="Times New Roman"/>
                <w:sz w:val="24"/>
                <w:szCs w:val="24"/>
                <w:highlight w:val="none"/>
                <w:lang w:eastAsia="zh-CN"/>
              </w:rPr>
              <w:t xml:space="preserve">组合台可设置4个身高位置，一键到位，方便快捷</w:t>
            </w:r>
            <w:r/>
          </w:p>
        </w:tc>
      </w:tr>
      <w:tr>
        <w:trPr>
          <w:jc w:val="center"/>
          <w:trHeight w:val="488"/>
        </w:trPr>
        <w:tc>
          <w:tcPr>
            <w:tcMar>
              <w:left w:w="28" w:type="dxa"/>
              <w:right w:w="28" w:type="dxa"/>
            </w:tcMar>
            <w:tcW w:w="510" w:type="dxa"/>
            <w:vAlign w:val="center"/>
            <w:textDirection w:val="lrTb"/>
            <w:noWrap/>
          </w:tcPr>
          <w:p>
            <w:pPr>
              <w:jc w:val="center"/>
              <w:spacing w:after="0" w:line="360" w:lineRule="exact"/>
              <w:rPr>
                <w:rFonts w:ascii="Times New Roman" w:hAnsi="Times New Roman" w:eastAsia="宋体" w:cs="Times New Roman"/>
                <w:b/>
                <w:bCs/>
                <w:sz w:val="24"/>
                <w:szCs w:val="24"/>
                <w:highlight w:val="none"/>
              </w:rPr>
            </w:pPr>
            <w:r>
              <w:rPr>
                <w:rFonts w:ascii="Times New Roman" w:hAnsi="Times New Roman" w:eastAsia="宋体" w:cs="Times New Roman"/>
                <w:b/>
                <w:bCs/>
                <w:sz w:val="24"/>
                <w:szCs w:val="24"/>
                <w:highlight w:val="none"/>
              </w:rPr>
              <w:t xml:space="preserve">4</w:t>
            </w:r>
            <w:r/>
          </w:p>
        </w:tc>
        <w:tc>
          <w:tcPr>
            <w:tcMar>
              <w:left w:w="28" w:type="dxa"/>
              <w:right w:w="28" w:type="dxa"/>
            </w:tcMar>
            <w:tcW w:w="709" w:type="dxa"/>
            <w:vAlign w:val="center"/>
            <w:textDirection w:val="lrTb"/>
            <w:noWrap/>
          </w:tcPr>
          <w:p>
            <w:pPr>
              <w:jc w:val="center"/>
              <w:spacing w:after="0" w:line="36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角膜曲率计 </w:t>
            </w:r>
            <w:r/>
          </w:p>
        </w:tc>
        <w:tc>
          <w:tcPr>
            <w:tcMar>
              <w:left w:w="28" w:type="dxa"/>
              <w:right w:w="28" w:type="dxa"/>
            </w:tcMar>
            <w:tcW w:w="7937" w:type="dxa"/>
            <w:vAlign w:val="center"/>
            <w:textDirection w:val="lrTb"/>
            <w:noWrap/>
          </w:tcPr>
          <w:p>
            <w:pPr>
              <w:numPr>
                <w:ilvl w:val="255"/>
                <w:numId w:val="0"/>
              </w:numPr>
              <w:ind w:left="110" w:right="110"/>
              <w:jc w:val="both"/>
              <w:spacing w:after="0" w:line="360" w:lineRule="exact"/>
              <w:rPr>
                <w:rFonts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4.1 </w:t>
            </w:r>
            <w:r>
              <w:rPr>
                <w:rFonts w:ascii="Times New Roman" w:hAnsi="Times New Roman" w:eastAsia="宋体" w:cs="Times New Roman"/>
                <w:sz w:val="24"/>
                <w:szCs w:val="24"/>
                <w:highlight w:val="none"/>
                <w:lang w:eastAsia="zh-CN"/>
              </w:rPr>
              <w:t xml:space="preserve">角膜曲率半径：5.5～11 nm，最小间隔读数：0.02 nm</w:t>
            </w:r>
            <w:r/>
          </w:p>
          <w:p>
            <w:pPr>
              <w:numPr>
                <w:ilvl w:val="255"/>
                <w:numId w:val="0"/>
              </w:numPr>
              <w:ind w:left="110" w:right="110"/>
              <w:jc w:val="both"/>
              <w:spacing w:after="0" w:line="360" w:lineRule="exact"/>
              <w:rPr>
                <w:rFonts w:ascii="Times New Roman" w:hAnsi="Times New Roman" w:eastAsia="宋体" w:cs="Times New Roman"/>
                <w:sz w:val="24"/>
                <w:szCs w:val="24"/>
                <w:highlight w:val="none"/>
                <w:lang w:eastAsia="zh-CN"/>
              </w:rPr>
            </w:pPr>
            <w:r>
              <w:rPr>
                <w:rFonts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eastAsia="zh-CN"/>
              </w:rPr>
              <w:t xml:space="preserve">4.2 </w:t>
            </w:r>
            <w:r>
              <w:rPr>
                <w:rFonts w:ascii="Times New Roman" w:hAnsi="Times New Roman" w:eastAsia="宋体" w:cs="Times New Roman"/>
                <w:sz w:val="24"/>
                <w:szCs w:val="24"/>
                <w:highlight w:val="none"/>
                <w:lang w:eastAsia="zh-CN"/>
              </w:rPr>
              <w:t xml:space="preserve">角膜屈光度：30.00～60.00 D，最小间隔读数：0.25 D</w:t>
            </w:r>
            <w:r/>
          </w:p>
          <w:p>
            <w:pPr>
              <w:numPr>
                <w:ilvl w:val="255"/>
                <w:numId w:val="0"/>
              </w:numPr>
              <w:ind w:left="110" w:right="110"/>
              <w:jc w:val="both"/>
              <w:spacing w:after="0" w:line="360" w:lineRule="exact"/>
              <w:rPr>
                <w:rFonts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4.3 </w:t>
            </w:r>
            <w:r>
              <w:rPr>
                <w:rFonts w:ascii="Times New Roman" w:hAnsi="Times New Roman" w:eastAsia="宋体" w:cs="Times New Roman"/>
                <w:sz w:val="24"/>
                <w:szCs w:val="24"/>
                <w:highlight w:val="none"/>
                <w:lang w:eastAsia="zh-CN"/>
              </w:rPr>
              <w:t xml:space="preserve">角膜散光轴：0～180°，最小度数：1°</w:t>
            </w:r>
            <w:r/>
          </w:p>
          <w:p>
            <w:pPr>
              <w:numPr>
                <w:ilvl w:val="255"/>
                <w:numId w:val="0"/>
              </w:numPr>
              <w:ind w:left="110" w:right="110"/>
              <w:jc w:val="both"/>
              <w:spacing w:after="0" w:line="360" w:lineRule="exact"/>
              <w:rPr>
                <w:rFonts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4.</w:t>
            </w:r>
            <w:r>
              <w:rPr>
                <w:rFonts w:ascii="Times New Roman" w:hAnsi="Times New Roman" w:eastAsia="宋体" w:cs="Times New Roman"/>
                <w:sz w:val="24"/>
                <w:szCs w:val="24"/>
                <w:highlight w:val="none"/>
                <w:lang w:eastAsia="zh-CN"/>
              </w:rPr>
              <w:t xml:space="preserve">4</w:t>
            </w:r>
            <w:r>
              <w:rPr>
                <w:rFonts w:hint="eastAsia" w:ascii="Times New Roman" w:hAnsi="Times New Roman" w:eastAsia="宋体" w:cs="Times New Roman"/>
                <w:sz w:val="24"/>
                <w:szCs w:val="24"/>
                <w:highlight w:val="none"/>
                <w:lang w:eastAsia="zh-CN"/>
              </w:rPr>
              <w:t xml:space="preserve"> </w:t>
            </w:r>
            <w:r>
              <w:rPr>
                <w:rFonts w:ascii="Times New Roman" w:hAnsi="Times New Roman" w:eastAsia="宋体" w:cs="Times New Roman"/>
                <w:sz w:val="24"/>
                <w:szCs w:val="24"/>
                <w:highlight w:val="none"/>
                <w:lang w:eastAsia="zh-CN"/>
              </w:rPr>
              <w:t xml:space="preserve">测量所需最小表面积：R=5.5</w:t>
            </w:r>
            <w:r>
              <w:rPr>
                <w:rFonts w:hint="eastAsia" w:ascii="Times New Roman" w:hAnsi="Times New Roman" w:eastAsia="宋体" w:cs="Times New Roman"/>
                <w:sz w:val="24"/>
                <w:szCs w:val="24"/>
                <w:highlight w:val="none"/>
                <w:lang w:eastAsia="zh-CN"/>
              </w:rPr>
              <w:t xml:space="preserve"> </w:t>
            </w:r>
            <w:r>
              <w:rPr>
                <w:rFonts w:ascii="Times New Roman" w:hAnsi="Times New Roman" w:eastAsia="宋体" w:cs="Times New Roman"/>
                <w:sz w:val="24"/>
                <w:szCs w:val="24"/>
                <w:highlight w:val="none"/>
                <w:lang w:eastAsia="zh-CN"/>
              </w:rPr>
              <w:t xml:space="preserve">mm时 Ф1.65</w:t>
            </w:r>
            <w:r>
              <w:rPr>
                <w:rFonts w:hint="eastAsia" w:ascii="Times New Roman" w:hAnsi="Times New Roman" w:eastAsia="宋体" w:cs="Times New Roman"/>
                <w:sz w:val="24"/>
                <w:szCs w:val="24"/>
                <w:highlight w:val="none"/>
                <w:lang w:eastAsia="zh-CN"/>
              </w:rPr>
              <w:t xml:space="preserve"> </w:t>
            </w:r>
            <w:r>
              <w:rPr>
                <w:rFonts w:ascii="Times New Roman" w:hAnsi="Times New Roman" w:eastAsia="宋体" w:cs="Times New Roman"/>
                <w:sz w:val="24"/>
                <w:szCs w:val="24"/>
                <w:highlight w:val="none"/>
                <w:lang w:eastAsia="zh-CN"/>
              </w:rPr>
              <w:t xml:space="preserve">mm</w:t>
            </w:r>
            <w:r>
              <w:rPr>
                <w:rFonts w:hint="eastAsia" w:ascii="Times New Roman" w:hAnsi="Times New Roman" w:eastAsia="宋体" w:cs="Times New Roman"/>
                <w:sz w:val="24"/>
                <w:szCs w:val="24"/>
                <w:highlight w:val="none"/>
                <w:lang w:eastAsia="zh-CN"/>
              </w:rPr>
              <w:t xml:space="preserve">，</w:t>
            </w:r>
            <w:r>
              <w:rPr>
                <w:rFonts w:ascii="Times New Roman" w:hAnsi="Times New Roman" w:eastAsia="宋体" w:cs="Times New Roman"/>
                <w:sz w:val="24"/>
                <w:szCs w:val="24"/>
                <w:highlight w:val="none"/>
                <w:lang w:eastAsia="zh-CN"/>
              </w:rPr>
              <w:t xml:space="preserve">R=7.5mm时 Ф2.36</w:t>
            </w:r>
            <w:r>
              <w:rPr>
                <w:rFonts w:hint="eastAsia" w:ascii="Times New Roman" w:hAnsi="Times New Roman" w:eastAsia="宋体" w:cs="Times New Roman"/>
                <w:sz w:val="24"/>
                <w:szCs w:val="24"/>
                <w:highlight w:val="none"/>
                <w:lang w:eastAsia="zh-CN"/>
              </w:rPr>
              <w:t xml:space="preserve"> </w:t>
            </w:r>
            <w:r>
              <w:rPr>
                <w:rFonts w:ascii="Times New Roman" w:hAnsi="Times New Roman" w:eastAsia="宋体" w:cs="Times New Roman"/>
                <w:sz w:val="24"/>
                <w:szCs w:val="24"/>
                <w:highlight w:val="none"/>
                <w:lang w:eastAsia="zh-CN"/>
              </w:rPr>
              <w:t xml:space="preserve">mm</w:t>
            </w:r>
            <w:r>
              <w:rPr>
                <w:rFonts w:hint="eastAsia" w:ascii="Times New Roman" w:hAnsi="Times New Roman" w:eastAsia="宋体" w:cs="Times New Roman"/>
                <w:sz w:val="24"/>
                <w:szCs w:val="24"/>
                <w:highlight w:val="none"/>
                <w:lang w:eastAsia="zh-CN"/>
              </w:rPr>
              <w:t xml:space="preserve">，</w:t>
            </w:r>
            <w:r>
              <w:rPr>
                <w:rFonts w:ascii="Times New Roman" w:hAnsi="Times New Roman" w:eastAsia="宋体" w:cs="Times New Roman"/>
                <w:sz w:val="24"/>
                <w:szCs w:val="24"/>
                <w:highlight w:val="none"/>
                <w:lang w:eastAsia="zh-CN"/>
              </w:rPr>
              <w:t xml:space="preserve">R=11mm时 Ф3.36mm</w:t>
            </w:r>
            <w:r/>
          </w:p>
          <w:p>
            <w:pPr>
              <w:numPr>
                <w:ilvl w:val="255"/>
                <w:numId w:val="0"/>
              </w:numPr>
              <w:ind w:left="110" w:right="110"/>
              <w:jc w:val="both"/>
              <w:spacing w:after="0" w:line="360" w:lineRule="exact"/>
              <w:rPr>
                <w:rFonts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4.</w:t>
            </w:r>
            <w:r>
              <w:rPr>
                <w:rFonts w:ascii="Times New Roman" w:hAnsi="Times New Roman" w:eastAsia="宋体" w:cs="Times New Roman"/>
                <w:sz w:val="24"/>
                <w:szCs w:val="24"/>
                <w:highlight w:val="none"/>
                <w:lang w:eastAsia="zh-CN"/>
              </w:rPr>
              <w:t xml:space="preserve">5</w:t>
            </w:r>
            <w:r>
              <w:rPr>
                <w:rFonts w:hint="eastAsia" w:ascii="Times New Roman" w:hAnsi="Times New Roman" w:eastAsia="宋体" w:cs="Times New Roman"/>
                <w:sz w:val="24"/>
                <w:szCs w:val="24"/>
                <w:highlight w:val="none"/>
                <w:lang w:eastAsia="zh-CN"/>
              </w:rPr>
              <w:t xml:space="preserve"> </w:t>
            </w:r>
            <w:r>
              <w:rPr>
                <w:rFonts w:ascii="Times New Roman" w:hAnsi="Times New Roman" w:eastAsia="宋体" w:cs="Times New Roman"/>
                <w:sz w:val="24"/>
                <w:szCs w:val="24"/>
                <w:highlight w:val="none"/>
                <w:lang w:eastAsia="zh-CN"/>
              </w:rPr>
              <w:t xml:space="preserve">配套桌子尺寸：桌面尺寸：400×480 mm（±10 mm），桌面高度：630～800 mm（±10 mm）</w:t>
            </w:r>
            <w:r/>
          </w:p>
          <w:p>
            <w:pPr>
              <w:numPr>
                <w:ilvl w:val="255"/>
                <w:numId w:val="0"/>
              </w:numPr>
              <w:ind w:left="110" w:right="110"/>
              <w:jc w:val="both"/>
              <w:spacing w:after="0" w:line="360" w:lineRule="exact"/>
              <w:rPr>
                <w:rFonts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4.</w:t>
            </w:r>
            <w:r>
              <w:rPr>
                <w:rFonts w:ascii="Times New Roman" w:hAnsi="Times New Roman" w:eastAsia="宋体" w:cs="Times New Roman"/>
                <w:sz w:val="24"/>
                <w:szCs w:val="24"/>
                <w:highlight w:val="none"/>
                <w:lang w:eastAsia="zh-CN"/>
              </w:rPr>
              <w:t xml:space="preserve">6</w:t>
            </w:r>
            <w:r>
              <w:rPr>
                <w:rFonts w:hint="eastAsia" w:ascii="Times New Roman" w:hAnsi="Times New Roman" w:eastAsia="宋体" w:cs="Times New Roman"/>
                <w:sz w:val="24"/>
                <w:szCs w:val="24"/>
                <w:highlight w:val="none"/>
                <w:lang w:eastAsia="zh-CN"/>
              </w:rPr>
              <w:t xml:space="preserve"> </w:t>
            </w:r>
            <w:r>
              <w:rPr>
                <w:rFonts w:ascii="Times New Roman" w:hAnsi="Times New Roman" w:eastAsia="宋体" w:cs="Times New Roman"/>
                <w:sz w:val="24"/>
                <w:szCs w:val="24"/>
                <w:highlight w:val="none"/>
                <w:lang w:eastAsia="zh-CN"/>
              </w:rPr>
              <w:t xml:space="preserve">电压：220V±10% 频率：50Hz±2%，功率：120W（±10W）</w:t>
            </w:r>
            <w:r/>
          </w:p>
        </w:tc>
      </w:tr>
      <w:tr>
        <w:trPr>
          <w:jc w:val="center"/>
          <w:trHeight w:val="1020"/>
        </w:trPr>
        <w:tc>
          <w:tcPr>
            <w:tcMar>
              <w:left w:w="28" w:type="dxa"/>
              <w:right w:w="28" w:type="dxa"/>
            </w:tcMar>
            <w:tcW w:w="510" w:type="dxa"/>
            <w:vAlign w:val="center"/>
            <w:textDirection w:val="lrTb"/>
            <w:noWrap/>
          </w:tcPr>
          <w:p>
            <w:pPr>
              <w:jc w:val="center"/>
              <w:spacing w:after="0" w:line="360" w:lineRule="exact"/>
              <w:rPr>
                <w:rFonts w:ascii="Times New Roman" w:hAnsi="Times New Roman" w:eastAsia="宋体" w:cs="Times New Roman"/>
                <w:b/>
                <w:bCs/>
                <w:sz w:val="24"/>
                <w:szCs w:val="24"/>
                <w:highlight w:val="none"/>
              </w:rPr>
            </w:pPr>
            <w:r>
              <w:rPr>
                <w:rFonts w:ascii="Times New Roman" w:hAnsi="Times New Roman" w:eastAsia="宋体" w:cs="Times New Roman"/>
                <w:b/>
                <w:bCs/>
                <w:sz w:val="24"/>
                <w:szCs w:val="24"/>
                <w:highlight w:val="none"/>
              </w:rPr>
              <w:t xml:space="preserve">5</w:t>
            </w:r>
            <w:r/>
          </w:p>
        </w:tc>
        <w:tc>
          <w:tcPr>
            <w:tcMar>
              <w:left w:w="28" w:type="dxa"/>
              <w:right w:w="28" w:type="dxa"/>
            </w:tcMar>
            <w:tcW w:w="709" w:type="dxa"/>
            <w:vAlign w:val="center"/>
            <w:textDirection w:val="lrTb"/>
            <w:noWrap/>
          </w:tcPr>
          <w:p>
            <w:pPr>
              <w:jc w:val="center"/>
              <w:spacing w:after="0" w:line="360" w:lineRule="exact"/>
              <w:rPr>
                <w:rFonts w:ascii="Times New Roman" w:hAnsi="Times New Roman" w:eastAsia="宋体" w:cs="Times New Roman"/>
                <w:sz w:val="24"/>
                <w:szCs w:val="24"/>
                <w:highlight w:val="none"/>
              </w:rPr>
            </w:pPr>
            <w:r>
              <w:rPr>
                <w:rFonts w:ascii="Times New Roman" w:hAnsi="Times New Roman" w:eastAsia="宋体" w:cs="Times New Roman"/>
                <w:b/>
                <w:bCs/>
                <w:sz w:val="24"/>
                <w:szCs w:val="24"/>
                <w:highlight w:val="none"/>
              </w:rPr>
              <w:t xml:space="preserve">全自动磨边机</w:t>
            </w:r>
            <w:r/>
          </w:p>
        </w:tc>
        <w:tc>
          <w:tcPr>
            <w:tcMar>
              <w:left w:w="28" w:type="dxa"/>
              <w:right w:w="28" w:type="dxa"/>
            </w:tcMar>
            <w:tcW w:w="7937" w:type="dxa"/>
            <w:vAlign w:val="center"/>
            <w:textDirection w:val="lrTb"/>
            <w:noWrap/>
          </w:tcPr>
          <w:p>
            <w:pPr>
              <w:numPr>
                <w:ilvl w:val="255"/>
                <w:numId w:val="0"/>
              </w:numPr>
              <w:ind w:left="110" w:right="110"/>
              <w:jc w:val="both"/>
              <w:spacing w:after="0" w:line="360" w:lineRule="exact"/>
              <w:rPr>
                <w:rFonts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5.1 </w:t>
            </w:r>
            <w:r>
              <w:rPr>
                <w:rFonts w:ascii="Times New Roman" w:hAnsi="Times New Roman" w:eastAsia="宋体" w:cs="Times New Roman"/>
                <w:sz w:val="24"/>
                <w:szCs w:val="24"/>
                <w:highlight w:val="none"/>
                <w:lang w:eastAsia="zh-CN"/>
              </w:rPr>
              <w:t xml:space="preserve">触摸屏控制，操作方便直观</w:t>
            </w:r>
            <w:r/>
          </w:p>
          <w:p>
            <w:pPr>
              <w:numPr>
                <w:ilvl w:val="255"/>
                <w:numId w:val="0"/>
              </w:numPr>
              <w:ind w:left="110" w:right="110"/>
              <w:jc w:val="both"/>
              <w:spacing w:after="0" w:line="360" w:lineRule="exact"/>
              <w:rPr>
                <w:rFonts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5.2 </w:t>
            </w:r>
            <w:r>
              <w:rPr>
                <w:rFonts w:ascii="Times New Roman" w:hAnsi="Times New Roman" w:eastAsia="宋体" w:cs="Times New Roman"/>
                <w:sz w:val="24"/>
                <w:szCs w:val="24"/>
                <w:highlight w:val="none"/>
                <w:lang w:eastAsia="zh-CN"/>
              </w:rPr>
              <w:t xml:space="preserve">内置机械扫描仪，可实现单眼扫描、双眼扫描及模板扫描</w:t>
            </w:r>
            <w:r/>
          </w:p>
          <w:p>
            <w:pPr>
              <w:numPr>
                <w:ilvl w:val="255"/>
                <w:numId w:val="0"/>
              </w:numPr>
              <w:ind w:left="110" w:right="110"/>
              <w:jc w:val="both"/>
              <w:spacing w:after="0" w:line="360" w:lineRule="exact"/>
              <w:rPr>
                <w:rFonts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5.3 </w:t>
            </w:r>
            <w:r>
              <w:rPr>
                <w:rFonts w:ascii="Times New Roman" w:hAnsi="Times New Roman" w:eastAsia="宋体" w:cs="Times New Roman"/>
                <w:sz w:val="24"/>
                <w:szCs w:val="24"/>
                <w:highlight w:val="none"/>
                <w:lang w:eastAsia="zh-CN"/>
              </w:rPr>
              <w:t xml:space="preserve">内置光学扫描仪，图形缩放，图形改形状</w:t>
            </w:r>
            <w:r/>
          </w:p>
          <w:p>
            <w:pPr>
              <w:numPr>
                <w:ilvl w:val="255"/>
                <w:numId w:val="0"/>
              </w:numPr>
              <w:ind w:left="110" w:right="110"/>
              <w:jc w:val="both"/>
              <w:spacing w:after="0" w:line="360" w:lineRule="exact"/>
              <w:rPr>
                <w:rFonts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5.4 </w:t>
            </w:r>
            <w:r>
              <w:rPr>
                <w:rFonts w:ascii="Times New Roman" w:hAnsi="Times New Roman" w:eastAsia="宋体" w:cs="Times New Roman"/>
                <w:sz w:val="24"/>
                <w:szCs w:val="24"/>
                <w:highlight w:val="none"/>
                <w:lang w:eastAsia="zh-CN"/>
              </w:rPr>
              <w:t xml:space="preserve">内置光学中心仪 </w:t>
            </w:r>
            <w:r/>
          </w:p>
          <w:p>
            <w:pPr>
              <w:numPr>
                <w:ilvl w:val="255"/>
                <w:numId w:val="0"/>
              </w:numPr>
              <w:ind w:left="110" w:right="110"/>
              <w:jc w:val="both"/>
              <w:spacing w:after="0" w:line="360" w:lineRule="exact"/>
              <w:rPr>
                <w:rFonts w:ascii="Times New Roman" w:hAnsi="Times New Roman" w:eastAsia="宋体" w:cs="Times New Roman"/>
                <w:sz w:val="24"/>
                <w:szCs w:val="24"/>
                <w:highlight w:val="none"/>
                <w:lang w:eastAsia="zh-CN"/>
              </w:rPr>
            </w:pPr>
            <w:r>
              <w:rPr>
                <w:rFonts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eastAsia="zh-CN"/>
              </w:rPr>
              <w:t xml:space="preserve">5.</w:t>
            </w:r>
            <w:r>
              <w:rPr>
                <w:rFonts w:ascii="Times New Roman" w:hAnsi="Times New Roman" w:eastAsia="宋体" w:cs="Times New Roman"/>
                <w:sz w:val="24"/>
                <w:szCs w:val="24"/>
                <w:highlight w:val="none"/>
                <w:lang w:eastAsia="zh-CN"/>
              </w:rPr>
              <w:t xml:space="preserve">5</w:t>
            </w:r>
            <w:r>
              <w:rPr>
                <w:rFonts w:hint="eastAsia" w:ascii="Times New Roman" w:hAnsi="Times New Roman" w:eastAsia="宋体" w:cs="Times New Roman"/>
                <w:sz w:val="24"/>
                <w:szCs w:val="24"/>
                <w:highlight w:val="none"/>
                <w:lang w:eastAsia="zh-CN"/>
              </w:rPr>
              <w:t xml:space="preserve"> </w:t>
            </w:r>
            <w:r>
              <w:rPr>
                <w:rFonts w:ascii="Times New Roman" w:hAnsi="Times New Roman" w:eastAsia="宋体" w:cs="Times New Roman"/>
                <w:sz w:val="24"/>
                <w:szCs w:val="24"/>
                <w:highlight w:val="none"/>
                <w:lang w:eastAsia="zh-CN"/>
              </w:rPr>
              <w:t xml:space="preserve">镜片材料：树脂片、PC片</w:t>
            </w:r>
            <w:r/>
          </w:p>
          <w:p>
            <w:pPr>
              <w:numPr>
                <w:ilvl w:val="255"/>
                <w:numId w:val="0"/>
              </w:numPr>
              <w:ind w:left="110" w:right="110"/>
              <w:jc w:val="both"/>
              <w:spacing w:after="0" w:line="360" w:lineRule="exact"/>
              <w:rPr>
                <w:rFonts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5.</w:t>
            </w:r>
            <w:r>
              <w:rPr>
                <w:rFonts w:ascii="Times New Roman" w:hAnsi="Times New Roman" w:eastAsia="宋体" w:cs="Times New Roman"/>
                <w:sz w:val="24"/>
                <w:szCs w:val="24"/>
                <w:highlight w:val="none"/>
                <w:lang w:eastAsia="zh-CN"/>
              </w:rPr>
              <w:t xml:space="preserve">6</w:t>
            </w:r>
            <w:r>
              <w:rPr>
                <w:rFonts w:hint="eastAsia" w:ascii="Times New Roman" w:hAnsi="Times New Roman" w:eastAsia="宋体" w:cs="Times New Roman"/>
                <w:sz w:val="24"/>
                <w:szCs w:val="24"/>
                <w:highlight w:val="none"/>
                <w:lang w:eastAsia="zh-CN"/>
              </w:rPr>
              <w:t xml:space="preserve"> </w:t>
            </w:r>
            <w:r>
              <w:rPr>
                <w:rFonts w:ascii="Times New Roman" w:hAnsi="Times New Roman" w:eastAsia="宋体" w:cs="Times New Roman"/>
                <w:sz w:val="24"/>
                <w:szCs w:val="24"/>
                <w:highlight w:val="none"/>
                <w:lang w:eastAsia="zh-CN"/>
              </w:rPr>
              <w:t xml:space="preserve">磨边方式：尖边、平边、尖边抛光、平边抛光</w:t>
            </w:r>
            <w:r/>
          </w:p>
          <w:p>
            <w:pPr>
              <w:numPr>
                <w:ilvl w:val="255"/>
                <w:numId w:val="0"/>
              </w:numPr>
              <w:ind w:left="110" w:right="110"/>
              <w:jc w:val="both"/>
              <w:spacing w:after="0" w:line="360" w:lineRule="exact"/>
              <w:rPr>
                <w:rFonts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5.</w:t>
            </w:r>
            <w:r>
              <w:rPr>
                <w:rFonts w:ascii="Times New Roman" w:hAnsi="Times New Roman" w:eastAsia="宋体" w:cs="Times New Roman"/>
                <w:sz w:val="24"/>
                <w:szCs w:val="24"/>
                <w:highlight w:val="none"/>
                <w:lang w:eastAsia="zh-CN"/>
              </w:rPr>
              <w:t xml:space="preserve">7</w:t>
            </w:r>
            <w:r>
              <w:rPr>
                <w:rFonts w:hint="eastAsia" w:ascii="Times New Roman" w:hAnsi="Times New Roman" w:eastAsia="宋体" w:cs="Times New Roman"/>
                <w:sz w:val="24"/>
                <w:szCs w:val="24"/>
                <w:highlight w:val="none"/>
                <w:lang w:eastAsia="zh-CN"/>
              </w:rPr>
              <w:t xml:space="preserve"> </w:t>
            </w:r>
            <w:r>
              <w:rPr>
                <w:rFonts w:ascii="Times New Roman" w:hAnsi="Times New Roman" w:eastAsia="宋体" w:cs="Times New Roman"/>
                <w:sz w:val="24"/>
                <w:szCs w:val="24"/>
                <w:highlight w:val="none"/>
                <w:lang w:eastAsia="zh-CN"/>
              </w:rPr>
              <w:t xml:space="preserve">电压：220V±10% 频率：50Hz±2%，功率：1650W（±50W）</w:t>
            </w:r>
            <w:r/>
          </w:p>
        </w:tc>
      </w:tr>
      <w:tr>
        <w:trPr>
          <w:jc w:val="center"/>
          <w:trHeight w:val="1242"/>
        </w:trPr>
        <w:tc>
          <w:tcPr>
            <w:tcMar>
              <w:left w:w="28" w:type="dxa"/>
              <w:right w:w="28" w:type="dxa"/>
            </w:tcMar>
            <w:tcW w:w="510" w:type="dxa"/>
            <w:vAlign w:val="center"/>
            <w:textDirection w:val="lrTb"/>
            <w:noWrap/>
          </w:tcPr>
          <w:p>
            <w:pPr>
              <w:jc w:val="center"/>
              <w:spacing w:after="0" w:line="360" w:lineRule="exact"/>
              <w:rPr>
                <w:rFonts w:ascii="Times New Roman" w:hAnsi="Times New Roman" w:eastAsia="宋体" w:cs="Times New Roman"/>
                <w:b/>
                <w:bCs/>
                <w:sz w:val="24"/>
                <w:szCs w:val="24"/>
                <w:highlight w:val="none"/>
              </w:rPr>
            </w:pPr>
            <w:r>
              <w:rPr>
                <w:rFonts w:ascii="Times New Roman" w:hAnsi="Times New Roman" w:eastAsia="宋体" w:cs="Times New Roman"/>
                <w:b/>
                <w:bCs/>
                <w:sz w:val="24"/>
                <w:szCs w:val="24"/>
                <w:highlight w:val="none"/>
              </w:rPr>
              <w:t xml:space="preserve">6</w:t>
            </w:r>
            <w:r/>
          </w:p>
        </w:tc>
        <w:tc>
          <w:tcPr>
            <w:tcMar>
              <w:left w:w="28" w:type="dxa"/>
              <w:right w:w="28" w:type="dxa"/>
            </w:tcMar>
            <w:tcW w:w="709" w:type="dxa"/>
            <w:vAlign w:val="center"/>
            <w:textDirection w:val="lrTb"/>
            <w:noWrap/>
          </w:tcPr>
          <w:p>
            <w:pPr>
              <w:jc w:val="center"/>
              <w:spacing w:after="0" w:line="36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半自动磨边机</w:t>
            </w:r>
            <w:r/>
          </w:p>
        </w:tc>
        <w:tc>
          <w:tcPr>
            <w:tcMar>
              <w:left w:w="28" w:type="dxa"/>
              <w:right w:w="28" w:type="dxa"/>
            </w:tcMar>
            <w:tcW w:w="7937" w:type="dxa"/>
            <w:vAlign w:val="center"/>
            <w:textDirection w:val="lrTb"/>
            <w:noWrap/>
          </w:tcPr>
          <w:p>
            <w:pPr>
              <w:numPr>
                <w:ilvl w:val="255"/>
                <w:numId w:val="0"/>
              </w:numPr>
              <w:ind w:left="110" w:right="110"/>
              <w:jc w:val="both"/>
              <w:spacing w:after="0" w:line="360" w:lineRule="exact"/>
              <w:rPr>
                <w:rFonts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6.</w:t>
            </w:r>
            <w:r>
              <w:rPr>
                <w:rFonts w:ascii="Times New Roman" w:hAnsi="Times New Roman" w:eastAsia="宋体" w:cs="Times New Roman"/>
                <w:sz w:val="24"/>
                <w:szCs w:val="24"/>
                <w:highlight w:val="none"/>
                <w:lang w:eastAsia="zh-CN"/>
              </w:rPr>
              <w:t xml:space="preserve">1</w:t>
            </w:r>
            <w:r>
              <w:rPr>
                <w:rFonts w:hint="eastAsia" w:ascii="Times New Roman" w:hAnsi="Times New Roman" w:eastAsia="宋体" w:cs="Times New Roman"/>
                <w:sz w:val="24"/>
                <w:szCs w:val="24"/>
                <w:highlight w:val="none"/>
                <w:lang w:eastAsia="zh-CN"/>
              </w:rPr>
              <w:t xml:space="preserve"> </w:t>
            </w:r>
            <w:r>
              <w:rPr>
                <w:rFonts w:ascii="Times New Roman" w:hAnsi="Times New Roman" w:eastAsia="宋体" w:cs="Times New Roman"/>
                <w:sz w:val="24"/>
                <w:szCs w:val="24"/>
                <w:highlight w:val="none"/>
                <w:lang w:eastAsia="zh-CN"/>
              </w:rPr>
              <w:t xml:space="preserve">加工直径（磨边尺寸）：22～100 mm（±20mm）</w:t>
            </w:r>
            <w:r/>
          </w:p>
          <w:p>
            <w:pPr>
              <w:numPr>
                <w:ilvl w:val="255"/>
                <w:numId w:val="0"/>
              </w:numPr>
              <w:ind w:left="110" w:right="110"/>
              <w:jc w:val="both"/>
              <w:spacing w:after="0" w:line="360" w:lineRule="exact"/>
              <w:rPr>
                <w:rFonts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6.</w:t>
            </w:r>
            <w:r>
              <w:rPr>
                <w:rFonts w:ascii="Times New Roman" w:hAnsi="Times New Roman" w:eastAsia="宋体" w:cs="Times New Roman"/>
                <w:sz w:val="24"/>
                <w:szCs w:val="24"/>
                <w:highlight w:val="none"/>
                <w:lang w:eastAsia="zh-CN"/>
              </w:rPr>
              <w:t xml:space="preserve">2</w:t>
            </w:r>
            <w:r>
              <w:rPr>
                <w:rFonts w:hint="eastAsia" w:ascii="Times New Roman" w:hAnsi="Times New Roman" w:eastAsia="宋体" w:cs="Times New Roman"/>
                <w:sz w:val="24"/>
                <w:szCs w:val="24"/>
                <w:highlight w:val="none"/>
                <w:lang w:eastAsia="zh-CN"/>
              </w:rPr>
              <w:t xml:space="preserve"> </w:t>
            </w:r>
            <w:r>
              <w:rPr>
                <w:rFonts w:ascii="Times New Roman" w:hAnsi="Times New Roman" w:eastAsia="宋体" w:cs="Times New Roman"/>
                <w:sz w:val="24"/>
                <w:szCs w:val="24"/>
                <w:highlight w:val="none"/>
                <w:lang w:eastAsia="zh-CN"/>
              </w:rPr>
              <w:t xml:space="preserve">镜片材料：树脂</w:t>
            </w:r>
            <w:r>
              <w:rPr>
                <w:rFonts w:hint="eastAsia" w:ascii="Times New Roman" w:hAnsi="Times New Roman" w:eastAsia="宋体" w:cs="Times New Roman"/>
                <w:sz w:val="24"/>
                <w:szCs w:val="24"/>
                <w:highlight w:val="none"/>
                <w:lang w:eastAsia="zh-CN"/>
              </w:rPr>
              <w:t xml:space="preserve">片</w:t>
            </w:r>
            <w:r>
              <w:rPr>
                <w:rFonts w:ascii="Times New Roman" w:hAnsi="Times New Roman" w:eastAsia="宋体" w:cs="Times New Roman"/>
                <w:sz w:val="24"/>
                <w:szCs w:val="24"/>
                <w:highlight w:val="none"/>
                <w:lang w:eastAsia="zh-CN"/>
              </w:rPr>
              <w:t xml:space="preserve">、PC片</w:t>
            </w:r>
            <w:r/>
          </w:p>
          <w:p>
            <w:pPr>
              <w:ind w:left="110" w:right="110"/>
              <w:jc w:val="both"/>
              <w:spacing w:after="0" w:line="360" w:lineRule="exact"/>
              <w:rPr>
                <w:rFonts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6.</w:t>
            </w:r>
            <w:r>
              <w:rPr>
                <w:rFonts w:ascii="Times New Roman" w:hAnsi="Times New Roman" w:eastAsia="宋体" w:cs="Times New Roman"/>
                <w:sz w:val="24"/>
                <w:szCs w:val="24"/>
                <w:highlight w:val="none"/>
                <w:lang w:eastAsia="zh-CN"/>
              </w:rPr>
              <w:t xml:space="preserve">3</w:t>
            </w:r>
            <w:r>
              <w:rPr>
                <w:rFonts w:hint="eastAsia" w:ascii="Times New Roman" w:hAnsi="Times New Roman" w:eastAsia="宋体" w:cs="Times New Roman"/>
                <w:sz w:val="24"/>
                <w:szCs w:val="24"/>
                <w:highlight w:val="none"/>
                <w:lang w:eastAsia="zh-CN"/>
              </w:rPr>
              <w:t xml:space="preserve"> </w:t>
            </w:r>
            <w:r>
              <w:rPr>
                <w:rFonts w:ascii="Times New Roman" w:hAnsi="Times New Roman" w:eastAsia="宋体" w:cs="Times New Roman"/>
                <w:sz w:val="24"/>
                <w:szCs w:val="24"/>
                <w:highlight w:val="none"/>
                <w:lang w:eastAsia="zh-CN"/>
              </w:rPr>
              <w:t xml:space="preserve">电压：220V±10% 频率：50Hz±2%</w:t>
            </w:r>
            <w:r/>
          </w:p>
        </w:tc>
      </w:tr>
      <w:tr>
        <w:trPr>
          <w:jc w:val="center"/>
          <w:trHeight w:val="1020"/>
        </w:trPr>
        <w:tc>
          <w:tcPr>
            <w:tcMar>
              <w:left w:w="28" w:type="dxa"/>
              <w:right w:w="28" w:type="dxa"/>
            </w:tcMar>
            <w:tcW w:w="510" w:type="dxa"/>
            <w:vAlign w:val="center"/>
            <w:textDirection w:val="lrTb"/>
            <w:noWrap/>
          </w:tcPr>
          <w:p>
            <w:pPr>
              <w:jc w:val="center"/>
              <w:spacing w:after="0" w:line="360" w:lineRule="exact"/>
              <w:rPr>
                <w:rFonts w:ascii="Times New Roman" w:hAnsi="Times New Roman" w:eastAsia="宋体" w:cs="Times New Roman"/>
                <w:b/>
                <w:bCs/>
                <w:sz w:val="24"/>
                <w:szCs w:val="24"/>
                <w:highlight w:val="none"/>
              </w:rPr>
            </w:pPr>
            <w:r>
              <w:rPr>
                <w:rFonts w:ascii="Times New Roman" w:hAnsi="Times New Roman" w:eastAsia="宋体" w:cs="Times New Roman"/>
                <w:b/>
                <w:bCs/>
                <w:sz w:val="24"/>
                <w:szCs w:val="24"/>
                <w:highlight w:val="none"/>
              </w:rPr>
              <w:t xml:space="preserve">7</w:t>
            </w:r>
            <w:r/>
          </w:p>
        </w:tc>
        <w:tc>
          <w:tcPr>
            <w:tcMar>
              <w:left w:w="28" w:type="dxa"/>
              <w:right w:w="28" w:type="dxa"/>
            </w:tcMar>
            <w:tcW w:w="709" w:type="dxa"/>
            <w:vAlign w:val="center"/>
            <w:textDirection w:val="lrTb"/>
            <w:noWrap/>
          </w:tcPr>
          <w:p>
            <w:pPr>
              <w:jc w:val="center"/>
              <w:spacing w:after="0" w:line="36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焦度计</w:t>
            </w:r>
            <w:r/>
          </w:p>
        </w:tc>
        <w:tc>
          <w:tcPr>
            <w:tcMar>
              <w:left w:w="28" w:type="dxa"/>
              <w:right w:w="28" w:type="dxa"/>
            </w:tcMar>
            <w:tcW w:w="7937" w:type="dxa"/>
            <w:vAlign w:val="center"/>
            <w:textDirection w:val="lrTb"/>
            <w:noWrap/>
          </w:tcPr>
          <w:p>
            <w:pPr>
              <w:ind w:left="110" w:right="110"/>
              <w:jc w:val="both"/>
              <w:spacing w:after="0" w:line="360" w:lineRule="exact"/>
              <w:rPr>
                <w:rFonts w:ascii="Times New Roman" w:hAnsi="Times New Roman" w:eastAsia="宋体" w:cs="Times New Roman"/>
                <w:sz w:val="24"/>
                <w:szCs w:val="24"/>
                <w:highlight w:val="none"/>
                <w:lang w:eastAsia="zh-CN"/>
              </w:rPr>
            </w:pPr>
            <w:r>
              <w:rPr>
                <w:rFonts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eastAsia="zh-CN"/>
              </w:rPr>
              <w:t xml:space="preserve">7.</w:t>
            </w:r>
            <w:r>
              <w:rPr>
                <w:rFonts w:ascii="Times New Roman" w:hAnsi="Times New Roman" w:eastAsia="宋体" w:cs="Times New Roman"/>
                <w:sz w:val="24"/>
                <w:szCs w:val="24"/>
                <w:highlight w:val="none"/>
                <w:lang w:eastAsia="zh-CN"/>
              </w:rPr>
              <w:t xml:space="preserve">1</w:t>
            </w:r>
            <w:r>
              <w:rPr>
                <w:rFonts w:hint="eastAsia" w:ascii="Times New Roman" w:hAnsi="Times New Roman" w:eastAsia="宋体" w:cs="Times New Roman"/>
                <w:sz w:val="24"/>
                <w:szCs w:val="24"/>
                <w:highlight w:val="none"/>
                <w:lang w:eastAsia="zh-CN"/>
              </w:rPr>
              <w:t xml:space="preserve"> </w:t>
            </w:r>
            <w:r>
              <w:rPr>
                <w:rFonts w:ascii="Times New Roman" w:hAnsi="Times New Roman" w:eastAsia="宋体" w:cs="Times New Roman"/>
                <w:sz w:val="24"/>
                <w:szCs w:val="24"/>
                <w:highlight w:val="none"/>
                <w:lang w:eastAsia="zh-CN"/>
              </w:rPr>
              <w:t xml:space="preserve">测量范围：球镜度：0至±25 D（步长0.01D/0.12D/0.25D）、散光度0至±10 D（步长0.01D/0.12D/0.25D）、散光轴向0～180°（1°步长）、棱镜度0～10Δ</w:t>
            </w:r>
            <w:r/>
          </w:p>
          <w:p>
            <w:pPr>
              <w:ind w:left="110" w:right="110"/>
              <w:jc w:val="both"/>
              <w:spacing w:after="0" w:line="360" w:lineRule="exact"/>
              <w:rPr>
                <w:rFonts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7.</w:t>
            </w:r>
            <w:r>
              <w:rPr>
                <w:rFonts w:ascii="Times New Roman" w:hAnsi="Times New Roman" w:eastAsia="宋体" w:cs="Times New Roman"/>
                <w:sz w:val="24"/>
                <w:szCs w:val="24"/>
                <w:highlight w:val="none"/>
                <w:lang w:eastAsia="zh-CN"/>
              </w:rPr>
              <w:t xml:space="preserve">2彩色触摸屏</w:t>
            </w:r>
            <w:r/>
          </w:p>
          <w:p>
            <w:pPr>
              <w:ind w:left="110" w:right="110"/>
              <w:jc w:val="both"/>
              <w:spacing w:after="0" w:line="360" w:lineRule="exact"/>
              <w:rPr>
                <w:rFonts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7.</w:t>
            </w:r>
            <w:r>
              <w:rPr>
                <w:rFonts w:ascii="Times New Roman" w:hAnsi="Times New Roman" w:eastAsia="宋体" w:cs="Times New Roman"/>
                <w:sz w:val="24"/>
                <w:szCs w:val="24"/>
                <w:highlight w:val="none"/>
                <w:lang w:eastAsia="zh-CN"/>
              </w:rPr>
              <w:t xml:space="preserve">3</w:t>
            </w:r>
            <w:r>
              <w:rPr>
                <w:rFonts w:hint="eastAsia" w:ascii="Times New Roman" w:hAnsi="Times New Roman" w:eastAsia="宋体" w:cs="Times New Roman"/>
                <w:sz w:val="24"/>
                <w:szCs w:val="24"/>
                <w:highlight w:val="none"/>
                <w:lang w:eastAsia="zh-CN"/>
              </w:rPr>
              <w:t xml:space="preserve"> </w:t>
            </w:r>
            <w:r>
              <w:rPr>
                <w:rFonts w:ascii="Times New Roman" w:hAnsi="Times New Roman" w:eastAsia="宋体" w:cs="Times New Roman"/>
                <w:sz w:val="24"/>
                <w:szCs w:val="24"/>
                <w:highlight w:val="none"/>
                <w:lang w:eastAsia="zh-CN"/>
              </w:rPr>
              <w:t xml:space="preserve">电压：220V±10% 频率：50Hz±2%</w:t>
            </w:r>
            <w:r/>
          </w:p>
        </w:tc>
      </w:tr>
      <w:tr>
        <w:trPr>
          <w:jc w:val="center"/>
          <w:trHeight w:val="1020"/>
        </w:trPr>
        <w:tc>
          <w:tcPr>
            <w:tcMar>
              <w:left w:w="28" w:type="dxa"/>
              <w:right w:w="28" w:type="dxa"/>
            </w:tcMar>
            <w:tcW w:w="510" w:type="dxa"/>
            <w:vAlign w:val="center"/>
            <w:textDirection w:val="lrTb"/>
            <w:noWrap/>
          </w:tcPr>
          <w:p>
            <w:pPr>
              <w:jc w:val="center"/>
              <w:spacing w:after="0" w:line="360" w:lineRule="exact"/>
              <w:rPr>
                <w:rFonts w:ascii="Times New Roman" w:hAnsi="Times New Roman" w:eastAsia="宋体" w:cs="Times New Roman"/>
                <w:b/>
                <w:bCs/>
                <w:sz w:val="24"/>
                <w:szCs w:val="24"/>
                <w:highlight w:val="none"/>
              </w:rPr>
            </w:pPr>
            <w:r>
              <w:rPr>
                <w:rFonts w:ascii="Times New Roman" w:hAnsi="Times New Roman" w:eastAsia="宋体" w:cs="Times New Roman"/>
                <w:b/>
                <w:bCs/>
                <w:sz w:val="24"/>
                <w:szCs w:val="24"/>
                <w:highlight w:val="none"/>
              </w:rPr>
              <w:t xml:space="preserve">8</w:t>
            </w:r>
            <w:r/>
          </w:p>
        </w:tc>
        <w:tc>
          <w:tcPr>
            <w:tcMar>
              <w:left w:w="28" w:type="dxa"/>
              <w:right w:w="28" w:type="dxa"/>
            </w:tcMar>
            <w:tcW w:w="709" w:type="dxa"/>
            <w:vAlign w:val="center"/>
            <w:textDirection w:val="lrTb"/>
            <w:noWrap/>
          </w:tcPr>
          <w:p>
            <w:pPr>
              <w:jc w:val="center"/>
              <w:spacing w:after="0" w:line="36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视功能检测训练平台</w:t>
            </w:r>
            <w:r/>
          </w:p>
        </w:tc>
        <w:tc>
          <w:tcPr>
            <w:tcMar>
              <w:left w:w="28" w:type="dxa"/>
              <w:right w:w="28" w:type="dxa"/>
            </w:tcMar>
            <w:tcW w:w="7937" w:type="dxa"/>
            <w:vAlign w:val="center"/>
            <w:textDirection w:val="lrTb"/>
            <w:noWrap/>
          </w:tcPr>
          <w:p>
            <w:pPr>
              <w:ind w:left="110" w:right="110"/>
              <w:jc w:val="both"/>
              <w:spacing w:after="0" w:line="360" w:lineRule="exact"/>
              <w:rPr>
                <w:rFonts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8.1 </w:t>
            </w:r>
            <w:r>
              <w:rPr>
                <w:rFonts w:ascii="Times New Roman" w:hAnsi="Times New Roman" w:eastAsia="宋体" w:cs="Times New Roman"/>
                <w:sz w:val="24"/>
                <w:szCs w:val="24"/>
                <w:highlight w:val="none"/>
                <w:lang w:eastAsia="zh-CN"/>
              </w:rPr>
              <w:t xml:space="preserve">电源电压：220V±10%  50Hz±2%</w:t>
            </w:r>
            <w:r/>
          </w:p>
          <w:p>
            <w:pPr>
              <w:ind w:left="110" w:right="110"/>
              <w:jc w:val="both"/>
              <w:spacing w:after="0" w:line="360" w:lineRule="exact"/>
              <w:rPr>
                <w:rFonts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8.</w:t>
            </w:r>
            <w:r>
              <w:rPr>
                <w:rFonts w:ascii="Times New Roman" w:hAnsi="Times New Roman" w:eastAsia="宋体" w:cs="Times New Roman"/>
                <w:sz w:val="24"/>
                <w:szCs w:val="24"/>
                <w:highlight w:val="none"/>
                <w:lang w:eastAsia="zh-CN"/>
              </w:rPr>
              <w:t xml:space="preserve">2正镜度范围：+1.00 D、+2.00 D、+2.50 D。</w:t>
            </w:r>
            <w:r/>
          </w:p>
          <w:p>
            <w:pPr>
              <w:ind w:left="110" w:right="110"/>
              <w:jc w:val="both"/>
              <w:spacing w:after="0" w:line="360" w:lineRule="exact"/>
              <w:rPr>
                <w:rFonts w:ascii="Times New Roman" w:hAnsi="Times New Roman" w:eastAsia="宋体" w:cs="Times New Roman"/>
                <w:sz w:val="24"/>
                <w:szCs w:val="24"/>
                <w:highlight w:val="none"/>
                <w:lang w:eastAsia="zh-CN"/>
              </w:rPr>
            </w:pPr>
            <w:r>
              <w:rPr>
                <w:rFonts w:ascii="Times New Roman" w:hAnsi="Times New Roman" w:eastAsia="宋体" w:cs="Times New Roman"/>
                <w:sz w:val="24"/>
                <w:szCs w:val="24"/>
                <w:highlight w:val="none"/>
                <w:lang w:eastAsia="zh-CN"/>
              </w:rPr>
              <w:t xml:space="preserve">8</w:t>
            </w:r>
            <w:r>
              <w:rPr>
                <w:rFonts w:hint="eastAsia" w:ascii="Times New Roman" w:hAnsi="Times New Roman" w:eastAsia="宋体" w:cs="Times New Roman"/>
                <w:sz w:val="24"/>
                <w:szCs w:val="24"/>
                <w:highlight w:val="none"/>
                <w:lang w:eastAsia="zh-CN"/>
              </w:rPr>
              <w:t xml:space="preserve">.</w:t>
            </w:r>
            <w:r>
              <w:rPr>
                <w:rFonts w:ascii="Times New Roman" w:hAnsi="Times New Roman" w:eastAsia="宋体" w:cs="Times New Roman"/>
                <w:sz w:val="24"/>
                <w:szCs w:val="24"/>
                <w:highlight w:val="none"/>
                <w:lang w:eastAsia="zh-CN"/>
              </w:rPr>
              <w:t xml:space="preserve">3负镜度范围：-1.00 D、-2.00 D、-2.50 D、-3.00 D、-4.00 D、-5.00 D、-6.00 D</w:t>
            </w:r>
            <w:r/>
          </w:p>
          <w:p>
            <w:pPr>
              <w:ind w:left="110" w:right="110"/>
              <w:jc w:val="both"/>
              <w:spacing w:after="0" w:line="360" w:lineRule="exact"/>
              <w:rPr>
                <w:rFonts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8.</w:t>
            </w:r>
            <w:r>
              <w:rPr>
                <w:rFonts w:ascii="Times New Roman" w:hAnsi="Times New Roman" w:eastAsia="宋体" w:cs="Times New Roman"/>
                <w:sz w:val="24"/>
                <w:szCs w:val="24"/>
                <w:highlight w:val="none"/>
                <w:lang w:eastAsia="zh-CN"/>
              </w:rPr>
              <w:t xml:space="preserve">4棱镜度范围：BI：3</w:t>
            </w:r>
            <w:r>
              <w:rPr>
                <w:rFonts w:ascii="Cambria Math" w:hAnsi="Cambria Math" w:eastAsia="宋体" w:cs="Cambria Math"/>
                <w:sz w:val="24"/>
                <w:szCs w:val="24"/>
                <w:highlight w:val="none"/>
                <w:lang w:eastAsia="zh-CN"/>
              </w:rPr>
              <w:t xml:space="preserve">△</w:t>
            </w:r>
            <w:r>
              <w:rPr>
                <w:rFonts w:ascii="Times New Roman" w:hAnsi="Times New Roman" w:eastAsia="宋体" w:cs="Times New Roman"/>
                <w:sz w:val="24"/>
                <w:szCs w:val="24"/>
                <w:highlight w:val="none"/>
                <w:lang w:eastAsia="zh-CN"/>
              </w:rPr>
              <w:t xml:space="preserve">、BO：12</w:t>
            </w:r>
            <w:r>
              <w:rPr>
                <w:rFonts w:ascii="Cambria Math" w:hAnsi="Cambria Math" w:eastAsia="宋体" w:cs="Cambria Math"/>
                <w:sz w:val="24"/>
                <w:szCs w:val="24"/>
                <w:highlight w:val="none"/>
                <w:lang w:eastAsia="zh-CN"/>
              </w:rPr>
              <w:t xml:space="preserve">△</w:t>
            </w:r>
            <w:r/>
          </w:p>
          <w:p>
            <w:pPr>
              <w:ind w:left="110" w:right="110"/>
              <w:jc w:val="both"/>
              <w:spacing w:after="0" w:line="360" w:lineRule="exact"/>
              <w:rPr>
                <w:rFonts w:ascii="Times New Roman" w:hAnsi="Times New Roman" w:eastAsia="宋体" w:cs="Times New Roman"/>
                <w:b/>
                <w:bCs/>
                <w:sz w:val="24"/>
                <w:szCs w:val="24"/>
                <w:highlight w:val="none"/>
                <w:lang w:eastAsia="zh-CN"/>
              </w:rPr>
            </w:pPr>
            <w:r>
              <w:rPr>
                <w:rFonts w:ascii="Times New Roman" w:hAnsi="Times New Roman" w:eastAsia="宋体" w:cs="Times New Roman"/>
                <w:b/>
                <w:bCs/>
                <w:sz w:val="24"/>
                <w:szCs w:val="24"/>
                <w:highlight w:val="none"/>
                <w:lang w:eastAsia="zh-CN"/>
              </w:rPr>
              <w:t xml:space="preserve">视觉病变模拟场景</w:t>
            </w:r>
            <w:r/>
          </w:p>
          <w:p>
            <w:pPr>
              <w:ind w:left="110" w:right="110"/>
              <w:jc w:val="both"/>
              <w:spacing w:after="0" w:line="360" w:lineRule="exact"/>
              <w:rPr>
                <w:rFonts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8.</w:t>
            </w:r>
            <w:r>
              <w:rPr>
                <w:rFonts w:ascii="Times New Roman" w:hAnsi="Times New Roman" w:eastAsia="宋体" w:cs="Times New Roman"/>
                <w:sz w:val="24"/>
                <w:szCs w:val="24"/>
                <w:highlight w:val="none"/>
                <w:lang w:eastAsia="zh-CN"/>
              </w:rPr>
              <w:t xml:space="preserve">5</w:t>
            </w:r>
            <w:r>
              <w:rPr>
                <w:rFonts w:hint="eastAsia" w:ascii="Times New Roman" w:hAnsi="Times New Roman" w:eastAsia="宋体" w:cs="Times New Roman"/>
                <w:sz w:val="24"/>
                <w:szCs w:val="24"/>
                <w:highlight w:val="none"/>
                <w:lang w:eastAsia="zh-CN"/>
              </w:rPr>
              <w:t xml:space="preserve"> </w:t>
            </w:r>
            <w:r>
              <w:rPr>
                <w:rFonts w:ascii="Times New Roman" w:hAnsi="Times New Roman" w:eastAsia="宋体" w:cs="Times New Roman"/>
                <w:sz w:val="24"/>
                <w:szCs w:val="24"/>
                <w:highlight w:val="none"/>
                <w:lang w:eastAsia="zh-CN"/>
              </w:rPr>
              <w:t xml:space="preserve">软件要求：系统应采用C/S、B/S构架混合开发。</w:t>
            </w:r>
            <w:r/>
          </w:p>
          <w:p>
            <w:pPr>
              <w:ind w:left="110" w:right="110"/>
              <w:jc w:val="both"/>
              <w:spacing w:after="0" w:line="360" w:lineRule="exact"/>
              <w:rPr>
                <w:rFonts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8.</w:t>
            </w:r>
            <w:r>
              <w:rPr>
                <w:rFonts w:ascii="Times New Roman" w:hAnsi="Times New Roman" w:eastAsia="宋体" w:cs="Times New Roman"/>
                <w:sz w:val="24"/>
                <w:szCs w:val="24"/>
                <w:highlight w:val="none"/>
                <w:lang w:eastAsia="zh-CN"/>
              </w:rPr>
              <w:t xml:space="preserve">6</w:t>
            </w:r>
            <w:r>
              <w:rPr>
                <w:rFonts w:hint="eastAsia" w:ascii="Times New Roman" w:hAnsi="Times New Roman" w:eastAsia="宋体" w:cs="Times New Roman"/>
                <w:sz w:val="24"/>
                <w:szCs w:val="24"/>
                <w:highlight w:val="none"/>
                <w:lang w:eastAsia="zh-CN"/>
              </w:rPr>
              <w:t xml:space="preserve"> </w:t>
            </w:r>
            <w:r>
              <w:rPr>
                <w:rFonts w:ascii="Times New Roman" w:hAnsi="Times New Roman" w:eastAsia="宋体" w:cs="Times New Roman"/>
                <w:sz w:val="24"/>
                <w:szCs w:val="24"/>
                <w:highlight w:val="none"/>
                <w:lang w:eastAsia="zh-CN"/>
              </w:rPr>
              <w:t xml:space="preserve">视觉病变模拟主要从老年人群常见的青光眼、近视眼、老花眼、远视眼、蓝色盲、绿色盲、红色盲、全色盲、糖尿病性视网膜病变、视网膜色素变性、黄斑变性、飞蚊症、白内障等眼部疾病进行模拟。VR端：主要用于体验式教学。</w:t>
            </w:r>
            <w:r/>
          </w:p>
          <w:p>
            <w:pPr>
              <w:ind w:left="700" w:hanging="480"/>
              <w:jc w:val="both"/>
              <w:spacing w:after="0" w:line="360" w:lineRule="exact"/>
              <w:rPr>
                <w:rFonts w:ascii="Times New Roman" w:hAnsi="Times New Roman" w:eastAsia="宋体" w:cs="Times New Roman"/>
                <w:sz w:val="24"/>
                <w:szCs w:val="24"/>
                <w:highlight w:val="none"/>
                <w:lang w:eastAsia="zh-CN"/>
              </w:rPr>
            </w:pPr>
            <w:r>
              <w:rPr>
                <w:rFonts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eastAsia="zh-CN"/>
              </w:rPr>
              <w:t xml:space="preserve">8.</w:t>
            </w:r>
            <w:r>
              <w:rPr>
                <w:rFonts w:ascii="Times New Roman" w:hAnsi="Times New Roman" w:eastAsia="宋体" w:cs="Times New Roman"/>
                <w:sz w:val="24"/>
                <w:szCs w:val="24"/>
                <w:highlight w:val="none"/>
                <w:lang w:eastAsia="zh-CN"/>
              </w:rPr>
              <w:t xml:space="preserve">6</w:t>
            </w:r>
            <w:r>
              <w:rPr>
                <w:rFonts w:hint="eastAsia" w:ascii="Times New Roman" w:hAnsi="Times New Roman" w:eastAsia="宋体" w:cs="Times New Roman"/>
                <w:sz w:val="24"/>
                <w:szCs w:val="24"/>
                <w:highlight w:val="none"/>
                <w:lang w:eastAsia="zh-CN"/>
              </w:rPr>
              <w:t xml:space="preserve">.1 </w:t>
            </w:r>
            <w:r>
              <w:rPr>
                <w:rFonts w:ascii="Times New Roman" w:hAnsi="Times New Roman" w:eastAsia="宋体" w:cs="Times New Roman"/>
                <w:sz w:val="24"/>
                <w:szCs w:val="24"/>
                <w:highlight w:val="none"/>
                <w:lang w:eastAsia="zh-CN"/>
              </w:rPr>
              <w:t xml:space="preserve">VR端登录后，不同人员可通过VR头盔和手柄进行沉浸式体验。（需提供产品功能截图予以佐证）</w:t>
            </w:r>
            <w:r/>
          </w:p>
          <w:p>
            <w:pPr>
              <w:ind w:left="700" w:hanging="480"/>
              <w:jc w:val="both"/>
              <w:spacing w:after="0" w:line="360" w:lineRule="exact"/>
              <w:rPr>
                <w:rFonts w:ascii="Times New Roman" w:hAnsi="Times New Roman" w:eastAsia="宋体" w:cs="Times New Roman"/>
                <w:sz w:val="24"/>
                <w:szCs w:val="24"/>
                <w:highlight w:val="none"/>
                <w:lang w:eastAsia="zh-CN"/>
              </w:rPr>
            </w:pPr>
            <w:r>
              <w:rPr>
                <w:rFonts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eastAsia="zh-CN"/>
              </w:rPr>
              <w:t xml:space="preserve">8.</w:t>
            </w:r>
            <w:r>
              <w:rPr>
                <w:rFonts w:ascii="Times New Roman" w:hAnsi="Times New Roman" w:eastAsia="宋体" w:cs="Times New Roman"/>
                <w:sz w:val="24"/>
                <w:szCs w:val="24"/>
                <w:highlight w:val="none"/>
                <w:lang w:eastAsia="zh-CN"/>
              </w:rPr>
              <w:t xml:space="preserve">6</w:t>
            </w:r>
            <w:r>
              <w:rPr>
                <w:rFonts w:hint="eastAsia" w:ascii="Times New Roman" w:hAnsi="Times New Roman" w:eastAsia="宋体" w:cs="Times New Roman"/>
                <w:sz w:val="24"/>
                <w:szCs w:val="24"/>
                <w:highlight w:val="none"/>
                <w:lang w:eastAsia="zh-CN"/>
              </w:rPr>
              <w:t xml:space="preserve">.2 </w:t>
            </w:r>
            <w:r>
              <w:rPr>
                <w:rFonts w:ascii="Times New Roman" w:hAnsi="Times New Roman" w:eastAsia="宋体" w:cs="Times New Roman"/>
                <w:sz w:val="24"/>
                <w:szCs w:val="24"/>
                <w:highlight w:val="none"/>
                <w:lang w:eastAsia="zh-CN"/>
              </w:rPr>
              <w:t xml:space="preserve">知识点列表：查看已有的相关知识点或自行添加相关的知识点。（需提供产品功能截图予以佐证）</w:t>
            </w:r>
            <w:r/>
          </w:p>
          <w:p>
            <w:pPr>
              <w:ind w:left="700" w:hanging="480"/>
              <w:jc w:val="both"/>
              <w:spacing w:after="0" w:line="360" w:lineRule="exact"/>
              <w:rPr>
                <w:rFonts w:ascii="Times New Roman" w:hAnsi="Times New Roman" w:eastAsia="宋体" w:cs="Times New Roman"/>
                <w:sz w:val="24"/>
                <w:szCs w:val="24"/>
                <w:highlight w:val="none"/>
                <w:lang w:eastAsia="zh-CN"/>
              </w:rPr>
            </w:pPr>
            <w:r>
              <w:rPr>
                <w:rFonts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eastAsia="zh-CN"/>
              </w:rPr>
              <w:t xml:space="preserve">8.</w:t>
            </w:r>
            <w:r>
              <w:rPr>
                <w:rFonts w:ascii="Times New Roman" w:hAnsi="Times New Roman" w:eastAsia="宋体" w:cs="Times New Roman"/>
                <w:sz w:val="24"/>
                <w:szCs w:val="24"/>
                <w:highlight w:val="none"/>
                <w:lang w:eastAsia="zh-CN"/>
              </w:rPr>
              <w:t xml:space="preserve">6</w:t>
            </w:r>
            <w:r>
              <w:rPr>
                <w:rFonts w:hint="eastAsia" w:ascii="Times New Roman" w:hAnsi="Times New Roman" w:eastAsia="宋体" w:cs="Times New Roman"/>
                <w:sz w:val="24"/>
                <w:szCs w:val="24"/>
                <w:highlight w:val="none"/>
                <w:lang w:eastAsia="zh-CN"/>
              </w:rPr>
              <w:t xml:space="preserve">.3 </w:t>
            </w:r>
            <w:r>
              <w:rPr>
                <w:rFonts w:ascii="Times New Roman" w:hAnsi="Times New Roman" w:eastAsia="宋体" w:cs="Times New Roman"/>
                <w:sz w:val="24"/>
                <w:szCs w:val="24"/>
                <w:highlight w:val="none"/>
                <w:lang w:eastAsia="zh-CN"/>
              </w:rPr>
              <w:t xml:space="preserve">气候系统包含：在环境中允许调整天气变化，包括云、风、雨、雪、彩虹等。（需提供产品功能截图予以佐证）</w:t>
            </w:r>
            <w:r/>
          </w:p>
          <w:p>
            <w:pPr>
              <w:ind w:left="700" w:hanging="480"/>
              <w:jc w:val="both"/>
              <w:spacing w:after="0" w:line="360" w:lineRule="exact"/>
              <w:rPr>
                <w:rFonts w:ascii="Times New Roman" w:hAnsi="Times New Roman" w:eastAsia="宋体" w:cs="Times New Roman"/>
                <w:sz w:val="24"/>
                <w:szCs w:val="24"/>
                <w:highlight w:val="none"/>
                <w:lang w:eastAsia="zh-CN"/>
              </w:rPr>
            </w:pPr>
            <w:r>
              <w:rPr>
                <w:rFonts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eastAsia="zh-CN"/>
              </w:rPr>
              <w:t xml:space="preserve">8.</w:t>
            </w:r>
            <w:r>
              <w:rPr>
                <w:rFonts w:ascii="Times New Roman" w:hAnsi="Times New Roman" w:eastAsia="宋体" w:cs="Times New Roman"/>
                <w:sz w:val="24"/>
                <w:szCs w:val="24"/>
                <w:highlight w:val="none"/>
                <w:lang w:eastAsia="zh-CN"/>
              </w:rPr>
              <w:t xml:space="preserve">6</w:t>
            </w:r>
            <w:r>
              <w:rPr>
                <w:rFonts w:hint="eastAsia" w:ascii="Times New Roman" w:hAnsi="Times New Roman" w:eastAsia="宋体" w:cs="Times New Roman"/>
                <w:sz w:val="24"/>
                <w:szCs w:val="24"/>
                <w:highlight w:val="none"/>
                <w:lang w:eastAsia="zh-CN"/>
              </w:rPr>
              <w:t xml:space="preserve">.4 </w:t>
            </w:r>
            <w:r>
              <w:rPr>
                <w:rFonts w:ascii="Times New Roman" w:hAnsi="Times New Roman" w:eastAsia="宋体" w:cs="Times New Roman"/>
                <w:sz w:val="24"/>
                <w:szCs w:val="24"/>
                <w:highlight w:val="none"/>
                <w:lang w:eastAsia="zh-CN"/>
              </w:rPr>
              <w:t xml:space="preserve">动态光照系统包含：24动态光照效果可调节体验。（需提供产品功能截图予以佐证）</w:t>
            </w:r>
            <w:r/>
          </w:p>
          <w:p>
            <w:pPr>
              <w:ind w:left="700" w:hanging="480"/>
              <w:jc w:val="both"/>
              <w:spacing w:after="0" w:line="360" w:lineRule="exact"/>
              <w:rPr>
                <w:rFonts w:ascii="Times New Roman" w:hAnsi="Times New Roman" w:eastAsia="宋体" w:cs="Times New Roman"/>
                <w:sz w:val="24"/>
                <w:szCs w:val="24"/>
                <w:highlight w:val="none"/>
                <w:lang w:eastAsia="zh-CN"/>
              </w:rPr>
            </w:pPr>
            <w:r>
              <w:rPr>
                <w:rFonts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eastAsia="zh-CN"/>
              </w:rPr>
              <w:t xml:space="preserve">8.</w:t>
            </w:r>
            <w:r>
              <w:rPr>
                <w:rFonts w:ascii="Times New Roman" w:hAnsi="Times New Roman" w:eastAsia="宋体" w:cs="Times New Roman"/>
                <w:sz w:val="24"/>
                <w:szCs w:val="24"/>
                <w:highlight w:val="none"/>
                <w:lang w:eastAsia="zh-CN"/>
              </w:rPr>
              <w:t xml:space="preserve">6</w:t>
            </w:r>
            <w:r>
              <w:rPr>
                <w:rFonts w:hint="eastAsia" w:ascii="Times New Roman" w:hAnsi="Times New Roman" w:eastAsia="宋体" w:cs="Times New Roman"/>
                <w:sz w:val="24"/>
                <w:szCs w:val="24"/>
                <w:highlight w:val="none"/>
                <w:lang w:eastAsia="zh-CN"/>
              </w:rPr>
              <w:t xml:space="preserve">.5 </w:t>
            </w:r>
            <w:r>
              <w:rPr>
                <w:rFonts w:ascii="Times New Roman" w:hAnsi="Times New Roman" w:eastAsia="宋体" w:cs="Times New Roman"/>
                <w:sz w:val="24"/>
                <w:szCs w:val="24"/>
                <w:highlight w:val="none"/>
                <w:lang w:eastAsia="zh-CN"/>
              </w:rPr>
              <w:t xml:space="preserve">时间系统包含：静止时间、真实时间、2倍速时间、3倍速时间的调节体验；场景内可以进行24小时动态调节，光影效果动态显示。在街区内夜间时街区的灯光自动打开。（需提供产品功能截图予以佐证）</w:t>
            </w:r>
            <w:r/>
          </w:p>
          <w:p>
            <w:pPr>
              <w:ind w:left="700" w:hanging="480"/>
              <w:jc w:val="both"/>
              <w:spacing w:after="0" w:line="360" w:lineRule="exact"/>
              <w:rPr>
                <w:rFonts w:ascii="Times New Roman" w:hAnsi="Times New Roman" w:eastAsia="宋体" w:cs="Times New Roman"/>
                <w:sz w:val="24"/>
                <w:szCs w:val="24"/>
                <w:highlight w:val="none"/>
                <w:lang w:eastAsia="zh-CN"/>
              </w:rPr>
            </w:pPr>
            <w:r>
              <w:rPr>
                <w:rFonts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eastAsia="zh-CN"/>
              </w:rPr>
              <w:t xml:space="preserve">8.</w:t>
            </w:r>
            <w:r>
              <w:rPr>
                <w:rFonts w:ascii="Times New Roman" w:hAnsi="Times New Roman" w:eastAsia="宋体" w:cs="Times New Roman"/>
                <w:sz w:val="24"/>
                <w:szCs w:val="24"/>
                <w:highlight w:val="none"/>
                <w:lang w:eastAsia="zh-CN"/>
              </w:rPr>
              <w:t xml:space="preserve">6</w:t>
            </w:r>
            <w:r>
              <w:rPr>
                <w:rFonts w:hint="eastAsia" w:ascii="Times New Roman" w:hAnsi="Times New Roman" w:eastAsia="宋体" w:cs="Times New Roman"/>
                <w:sz w:val="24"/>
                <w:szCs w:val="24"/>
                <w:highlight w:val="none"/>
                <w:lang w:eastAsia="zh-CN"/>
              </w:rPr>
              <w:t xml:space="preserve">.6 </w:t>
            </w:r>
            <w:r>
              <w:rPr>
                <w:rFonts w:ascii="Times New Roman" w:hAnsi="Times New Roman" w:eastAsia="宋体" w:cs="Times New Roman"/>
                <w:sz w:val="24"/>
                <w:szCs w:val="24"/>
                <w:highlight w:val="none"/>
                <w:lang w:eastAsia="zh-CN"/>
              </w:rPr>
              <w:t xml:space="preserve">场景包括：60年代街区环境，在不同的场景中模拟老年人视觉病变，可通过VR手柄在场景中自由行走进行体验。（需提供产品功能截图予以佐证）</w:t>
            </w:r>
            <w:r/>
          </w:p>
          <w:p>
            <w:pPr>
              <w:ind w:left="110" w:right="110"/>
              <w:jc w:val="both"/>
              <w:spacing w:after="0" w:line="360" w:lineRule="exact"/>
              <w:rPr>
                <w:rFonts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8.</w:t>
            </w:r>
            <w:r>
              <w:rPr>
                <w:rFonts w:ascii="Times New Roman" w:hAnsi="Times New Roman" w:eastAsia="宋体" w:cs="Times New Roman"/>
                <w:sz w:val="24"/>
                <w:szCs w:val="24"/>
                <w:highlight w:val="none"/>
                <w:lang w:eastAsia="zh-CN"/>
              </w:rPr>
              <w:t xml:space="preserve">7</w:t>
            </w:r>
            <w:r>
              <w:rPr>
                <w:rFonts w:hint="eastAsia" w:ascii="Times New Roman" w:hAnsi="Times New Roman" w:eastAsia="宋体" w:cs="Times New Roman"/>
                <w:sz w:val="24"/>
                <w:szCs w:val="24"/>
                <w:highlight w:val="none"/>
                <w:lang w:eastAsia="zh-CN"/>
              </w:rPr>
              <w:t xml:space="preserve"> </w:t>
            </w:r>
            <w:r>
              <w:rPr>
                <w:rFonts w:ascii="Times New Roman" w:hAnsi="Times New Roman" w:eastAsia="宋体" w:cs="Times New Roman"/>
                <w:b/>
                <w:bCs/>
                <w:sz w:val="24"/>
                <w:szCs w:val="24"/>
                <w:highlight w:val="none"/>
                <w:lang w:eastAsia="zh-CN"/>
              </w:rPr>
              <w:t xml:space="preserve">系统演示内容 - 视觉病变模拟</w:t>
            </w:r>
            <w:r/>
          </w:p>
          <w:p>
            <w:pPr>
              <w:ind w:left="700" w:hanging="480"/>
              <w:jc w:val="both"/>
              <w:spacing w:after="0" w:line="360" w:lineRule="exact"/>
              <w:rPr>
                <w:rFonts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8.</w:t>
            </w:r>
            <w:r>
              <w:rPr>
                <w:rFonts w:ascii="Times New Roman" w:hAnsi="Times New Roman" w:eastAsia="宋体" w:cs="Times New Roman"/>
                <w:sz w:val="24"/>
                <w:szCs w:val="24"/>
                <w:highlight w:val="none"/>
                <w:lang w:eastAsia="zh-CN"/>
              </w:rPr>
              <w:t xml:space="preserve">7</w:t>
            </w:r>
            <w:r>
              <w:rPr>
                <w:rFonts w:hint="eastAsia" w:ascii="Times New Roman" w:hAnsi="Times New Roman" w:eastAsia="宋体" w:cs="Times New Roman"/>
                <w:sz w:val="24"/>
                <w:szCs w:val="24"/>
                <w:highlight w:val="none"/>
                <w:lang w:eastAsia="zh-CN"/>
              </w:rPr>
              <w:t xml:space="preserve">.1 </w:t>
            </w:r>
            <w:r>
              <w:rPr>
                <w:rFonts w:ascii="Times New Roman" w:hAnsi="Times New Roman" w:eastAsia="宋体" w:cs="Times New Roman"/>
                <w:sz w:val="24"/>
                <w:szCs w:val="24"/>
                <w:highlight w:val="none"/>
                <w:lang w:eastAsia="zh-CN"/>
              </w:rPr>
              <w:t xml:space="preserve">青光眼模拟：展示青光眼患者视野缺损、视力下降等视觉表现，需要有不同严重度，如1.0、2.0 的选择供选择，每个内容让操作者感受病情进展对视觉的严重影响，以及在不同光照、天气和时间条件下的视觉变化。</w:t>
            </w:r>
            <w:r/>
          </w:p>
          <w:p>
            <w:pPr>
              <w:ind w:left="700" w:hanging="480"/>
              <w:jc w:val="both"/>
              <w:spacing w:after="0" w:line="360" w:lineRule="exact"/>
              <w:rPr>
                <w:rFonts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8.</w:t>
            </w:r>
            <w:r>
              <w:rPr>
                <w:rFonts w:ascii="Times New Roman" w:hAnsi="Times New Roman" w:eastAsia="宋体" w:cs="Times New Roman"/>
                <w:sz w:val="24"/>
                <w:szCs w:val="24"/>
                <w:highlight w:val="none"/>
                <w:lang w:eastAsia="zh-CN"/>
              </w:rPr>
              <w:t xml:space="preserve">7</w:t>
            </w:r>
            <w:r>
              <w:rPr>
                <w:rFonts w:hint="eastAsia" w:ascii="Times New Roman" w:hAnsi="Times New Roman" w:eastAsia="宋体" w:cs="Times New Roman"/>
                <w:sz w:val="24"/>
                <w:szCs w:val="24"/>
                <w:highlight w:val="none"/>
                <w:lang w:eastAsia="zh-CN"/>
              </w:rPr>
              <w:t xml:space="preserve">.2 </w:t>
            </w:r>
            <w:r>
              <w:rPr>
                <w:rFonts w:ascii="Times New Roman" w:hAnsi="Times New Roman" w:eastAsia="宋体" w:cs="Times New Roman"/>
                <w:sz w:val="24"/>
                <w:szCs w:val="24"/>
                <w:highlight w:val="none"/>
                <w:lang w:eastAsia="zh-CN"/>
              </w:rPr>
              <w:t xml:space="preserve">近视眼模拟：呈现近视患者远处物体模糊、近处物体相对清晰的视觉现象，需要有不同严重度，如1.0、2.0 的选择供选择，每个内容以及近视度数增加对视觉的影响，在 60 年代街区场景中体验近视患者日常生活的视觉困扰。</w:t>
            </w:r>
            <w:r/>
          </w:p>
          <w:p>
            <w:pPr>
              <w:ind w:left="700" w:hanging="480"/>
              <w:jc w:val="both"/>
              <w:spacing w:after="0" w:line="360" w:lineRule="exact"/>
              <w:rPr>
                <w:rFonts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8.</w:t>
            </w:r>
            <w:r>
              <w:rPr>
                <w:rFonts w:ascii="Times New Roman" w:hAnsi="Times New Roman" w:eastAsia="宋体" w:cs="Times New Roman"/>
                <w:sz w:val="24"/>
                <w:szCs w:val="24"/>
                <w:highlight w:val="none"/>
                <w:lang w:eastAsia="zh-CN"/>
              </w:rPr>
              <w:t xml:space="preserve">7</w:t>
            </w:r>
            <w:r>
              <w:rPr>
                <w:rFonts w:hint="eastAsia" w:ascii="Times New Roman" w:hAnsi="Times New Roman" w:eastAsia="宋体" w:cs="Times New Roman"/>
                <w:sz w:val="24"/>
                <w:szCs w:val="24"/>
                <w:highlight w:val="none"/>
                <w:lang w:eastAsia="zh-CN"/>
              </w:rPr>
              <w:t xml:space="preserve">.3 </w:t>
            </w:r>
            <w:r>
              <w:rPr>
                <w:rFonts w:ascii="Times New Roman" w:hAnsi="Times New Roman" w:eastAsia="宋体" w:cs="Times New Roman"/>
                <w:sz w:val="24"/>
                <w:szCs w:val="24"/>
                <w:highlight w:val="none"/>
                <w:lang w:eastAsia="zh-CN"/>
              </w:rPr>
              <w:t xml:space="preserve">老花眼模拟：模拟老花眼患者近处物体模糊视觉表现，以及老花眼度数增加对视觉的影响，需要有不同严重度，如1.0、2.0 的选择供选择，每个内容让操作者感受老花眼在夜间或不同光照条件下的视觉变化。</w:t>
            </w:r>
            <w:r/>
          </w:p>
          <w:p>
            <w:pPr>
              <w:ind w:left="700" w:hanging="480"/>
              <w:jc w:val="both"/>
              <w:spacing w:after="0" w:line="360" w:lineRule="exact"/>
              <w:rPr>
                <w:rFonts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8.</w:t>
            </w:r>
            <w:r>
              <w:rPr>
                <w:rFonts w:ascii="Times New Roman" w:hAnsi="Times New Roman" w:eastAsia="宋体" w:cs="Times New Roman"/>
                <w:sz w:val="24"/>
                <w:szCs w:val="24"/>
                <w:highlight w:val="none"/>
                <w:lang w:eastAsia="zh-CN"/>
              </w:rPr>
              <w:t xml:space="preserve">7</w:t>
            </w:r>
            <w:r>
              <w:rPr>
                <w:rFonts w:hint="eastAsia" w:ascii="Times New Roman" w:hAnsi="Times New Roman" w:eastAsia="宋体" w:cs="Times New Roman"/>
                <w:sz w:val="24"/>
                <w:szCs w:val="24"/>
                <w:highlight w:val="none"/>
                <w:lang w:eastAsia="zh-CN"/>
              </w:rPr>
              <w:t xml:space="preserve">.4 </w:t>
            </w:r>
            <w:r>
              <w:rPr>
                <w:rFonts w:ascii="Times New Roman" w:hAnsi="Times New Roman" w:eastAsia="宋体" w:cs="Times New Roman"/>
                <w:sz w:val="24"/>
                <w:szCs w:val="24"/>
                <w:highlight w:val="none"/>
                <w:lang w:eastAsia="zh-CN"/>
              </w:rPr>
              <w:t xml:space="preserve">远视眼模拟：展示远视患者近处物体模糊视觉表现，以及远视度数变化如1.0、2.0 的选择供选择，对视觉的影响，在街区场景中体验远视患者视物的困难。</w:t>
            </w:r>
            <w:r/>
          </w:p>
          <w:p>
            <w:pPr>
              <w:ind w:left="700" w:hanging="480"/>
              <w:jc w:val="both"/>
              <w:spacing w:after="0" w:line="360" w:lineRule="exact"/>
              <w:rPr>
                <w:rFonts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8.</w:t>
            </w:r>
            <w:r>
              <w:rPr>
                <w:rFonts w:ascii="Times New Roman" w:hAnsi="Times New Roman" w:eastAsia="宋体" w:cs="Times New Roman"/>
                <w:sz w:val="24"/>
                <w:szCs w:val="24"/>
                <w:highlight w:val="none"/>
                <w:lang w:eastAsia="zh-CN"/>
              </w:rPr>
              <w:t xml:space="preserve">7</w:t>
            </w:r>
            <w:r>
              <w:rPr>
                <w:rFonts w:hint="eastAsia" w:ascii="Times New Roman" w:hAnsi="Times New Roman" w:eastAsia="宋体" w:cs="Times New Roman"/>
                <w:sz w:val="24"/>
                <w:szCs w:val="24"/>
                <w:highlight w:val="none"/>
                <w:lang w:eastAsia="zh-CN"/>
              </w:rPr>
              <w:t xml:space="preserve">.5 </w:t>
            </w:r>
            <w:r>
              <w:rPr>
                <w:rFonts w:ascii="Times New Roman" w:hAnsi="Times New Roman" w:eastAsia="宋体" w:cs="Times New Roman"/>
                <w:sz w:val="24"/>
                <w:szCs w:val="24"/>
                <w:highlight w:val="none"/>
                <w:lang w:eastAsia="zh-CN"/>
              </w:rPr>
              <w:t xml:space="preserve">全色盲模拟：模拟全色盲患者只能看到黑白灰的世界，在色彩丰富的 60 年代街区场景中，让操作者感受全色盲患者视觉世界的单调，需要有不同严重度，如1.0、2.0 的选择供选择，每个内容以及不同光照条件下黑白灰视觉的变化。</w:t>
            </w:r>
            <w:r/>
          </w:p>
          <w:p>
            <w:pPr>
              <w:ind w:left="700" w:hanging="480"/>
              <w:jc w:val="both"/>
              <w:spacing w:after="0" w:line="360" w:lineRule="exact"/>
              <w:rPr>
                <w:rFonts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8.</w:t>
            </w:r>
            <w:r>
              <w:rPr>
                <w:rFonts w:ascii="Times New Roman" w:hAnsi="Times New Roman" w:eastAsia="宋体" w:cs="Times New Roman"/>
                <w:sz w:val="24"/>
                <w:szCs w:val="24"/>
                <w:highlight w:val="none"/>
                <w:lang w:eastAsia="zh-CN"/>
              </w:rPr>
              <w:t xml:space="preserve">7</w:t>
            </w:r>
            <w:r>
              <w:rPr>
                <w:rFonts w:hint="eastAsia" w:ascii="Times New Roman" w:hAnsi="Times New Roman" w:eastAsia="宋体" w:cs="Times New Roman"/>
                <w:sz w:val="24"/>
                <w:szCs w:val="24"/>
                <w:highlight w:val="none"/>
                <w:lang w:eastAsia="zh-CN"/>
              </w:rPr>
              <w:t xml:space="preserve">.6 </w:t>
            </w:r>
            <w:r>
              <w:rPr>
                <w:rFonts w:ascii="Times New Roman" w:hAnsi="Times New Roman" w:eastAsia="宋体" w:cs="Times New Roman"/>
                <w:sz w:val="24"/>
                <w:szCs w:val="24"/>
                <w:highlight w:val="none"/>
                <w:lang w:eastAsia="zh-CN"/>
              </w:rPr>
              <w:t xml:space="preserve">糖尿病性视网膜病变模拟：呈现糖尿病患者因视网膜病变导致的视力下降、视觉现象，需要有不同严重度，如1.0、2.0 的选择供选择，每个内容以及病情进展对视觉的损害，让操作者感受该病变在不同时间、天气和光照条件下的视觉影响。</w:t>
            </w:r>
            <w:r/>
          </w:p>
          <w:p>
            <w:pPr>
              <w:ind w:left="700" w:hanging="480"/>
              <w:jc w:val="both"/>
              <w:spacing w:after="0" w:line="360" w:lineRule="exact"/>
              <w:rPr>
                <w:rFonts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8.</w:t>
            </w:r>
            <w:r>
              <w:rPr>
                <w:rFonts w:ascii="Times New Roman" w:hAnsi="Times New Roman" w:eastAsia="宋体" w:cs="Times New Roman"/>
                <w:sz w:val="24"/>
                <w:szCs w:val="24"/>
                <w:highlight w:val="none"/>
                <w:lang w:eastAsia="zh-CN"/>
              </w:rPr>
              <w:t xml:space="preserve">7</w:t>
            </w:r>
            <w:r>
              <w:rPr>
                <w:rFonts w:hint="eastAsia" w:ascii="Times New Roman" w:hAnsi="Times New Roman" w:eastAsia="宋体" w:cs="Times New Roman"/>
                <w:sz w:val="24"/>
                <w:szCs w:val="24"/>
                <w:highlight w:val="none"/>
                <w:lang w:eastAsia="zh-CN"/>
              </w:rPr>
              <w:t xml:space="preserve">.7 </w:t>
            </w:r>
            <w:r>
              <w:rPr>
                <w:rFonts w:ascii="Times New Roman" w:hAnsi="Times New Roman" w:eastAsia="宋体" w:cs="Times New Roman"/>
                <w:sz w:val="24"/>
                <w:szCs w:val="24"/>
                <w:highlight w:val="none"/>
                <w:lang w:eastAsia="zh-CN"/>
              </w:rPr>
              <w:t xml:space="preserve">视网膜色素变性模拟：展示视网膜色素变性患者视野逐渐缩小等视觉表现，在街区场景中，需要有不同严重度，如1.0、2.0 的选择供选择，每个内容尤其是夜间，让操作者体验该病变对患者夜间活动的影响。</w:t>
            </w:r>
            <w:r/>
          </w:p>
          <w:p>
            <w:pPr>
              <w:ind w:left="700" w:hanging="480"/>
              <w:jc w:val="both"/>
              <w:spacing w:after="0" w:line="360" w:lineRule="exact"/>
              <w:rPr>
                <w:rFonts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8.</w:t>
            </w:r>
            <w:r>
              <w:rPr>
                <w:rFonts w:ascii="Times New Roman" w:hAnsi="Times New Roman" w:eastAsia="宋体" w:cs="Times New Roman"/>
                <w:sz w:val="24"/>
                <w:szCs w:val="24"/>
                <w:highlight w:val="none"/>
                <w:lang w:eastAsia="zh-CN"/>
              </w:rPr>
              <w:t xml:space="preserve">7</w:t>
            </w:r>
            <w:r>
              <w:rPr>
                <w:rFonts w:hint="eastAsia" w:ascii="Times New Roman" w:hAnsi="Times New Roman" w:eastAsia="宋体" w:cs="Times New Roman"/>
                <w:sz w:val="24"/>
                <w:szCs w:val="24"/>
                <w:highlight w:val="none"/>
                <w:lang w:eastAsia="zh-CN"/>
              </w:rPr>
              <w:t xml:space="preserve">.8 </w:t>
            </w:r>
            <w:r>
              <w:rPr>
                <w:rFonts w:ascii="Times New Roman" w:hAnsi="Times New Roman" w:eastAsia="宋体" w:cs="Times New Roman"/>
                <w:sz w:val="24"/>
                <w:szCs w:val="24"/>
                <w:highlight w:val="none"/>
                <w:lang w:eastAsia="zh-CN"/>
              </w:rPr>
              <w:t xml:space="preserve">黄斑变性模拟：模拟黄斑变性患者中心视力丧失、视物变形等视觉表现，需要有不同严重度，如1.0、2.0 的选择供选择，每个内容以及病情对日常生活的影响，在不同场景中感受黄斑变性患者视物的扭曲和模糊。</w:t>
            </w:r>
            <w:r/>
          </w:p>
          <w:p>
            <w:pPr>
              <w:ind w:left="700" w:hanging="480"/>
              <w:jc w:val="both"/>
              <w:spacing w:after="0" w:line="360" w:lineRule="exact"/>
              <w:rPr>
                <w:rFonts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8.</w:t>
            </w:r>
            <w:r>
              <w:rPr>
                <w:rFonts w:ascii="Times New Roman" w:hAnsi="Times New Roman" w:eastAsia="宋体" w:cs="Times New Roman"/>
                <w:sz w:val="24"/>
                <w:szCs w:val="24"/>
                <w:highlight w:val="none"/>
                <w:lang w:eastAsia="zh-CN"/>
              </w:rPr>
              <w:t xml:space="preserve">7</w:t>
            </w:r>
            <w:r>
              <w:rPr>
                <w:rFonts w:hint="eastAsia" w:ascii="Times New Roman" w:hAnsi="Times New Roman" w:eastAsia="宋体" w:cs="Times New Roman"/>
                <w:sz w:val="24"/>
                <w:szCs w:val="24"/>
                <w:highlight w:val="none"/>
                <w:lang w:eastAsia="zh-CN"/>
              </w:rPr>
              <w:t xml:space="preserve">.9 </w:t>
            </w:r>
            <w:r>
              <w:rPr>
                <w:rFonts w:ascii="Times New Roman" w:hAnsi="Times New Roman" w:eastAsia="宋体" w:cs="Times New Roman"/>
                <w:sz w:val="24"/>
                <w:szCs w:val="24"/>
                <w:highlight w:val="none"/>
                <w:lang w:eastAsia="zh-CN"/>
              </w:rPr>
              <w:t xml:space="preserve">飞蚊症模拟：让操作者体验飞蚊症患者眼前出现黑点、线条等漂浮物的视觉现象，在白色墙壁、蓝天等背景下感受飞蚊症的干扰，需要有不同严重度，如1.0、2.0 的选择供选择，每个内容以及不同光照和时间条件下的视觉变化。</w:t>
            </w:r>
            <w:r/>
          </w:p>
        </w:tc>
      </w:tr>
      <w:tr>
        <w:trPr>
          <w:jc w:val="center"/>
          <w:trHeight w:val="1020"/>
        </w:trPr>
        <w:tc>
          <w:tcPr>
            <w:tcMar>
              <w:left w:w="28" w:type="dxa"/>
              <w:right w:w="28" w:type="dxa"/>
            </w:tcMar>
            <w:tcW w:w="510" w:type="dxa"/>
            <w:vAlign w:val="center"/>
            <w:textDirection w:val="lrTb"/>
            <w:noWrap/>
          </w:tcPr>
          <w:p>
            <w:pPr>
              <w:jc w:val="center"/>
              <w:spacing w:after="0" w:line="360" w:lineRule="exact"/>
              <w:rPr>
                <w:rFonts w:ascii="Times New Roman" w:hAnsi="Times New Roman" w:eastAsia="宋体" w:cs="Times New Roman"/>
                <w:b/>
                <w:bCs/>
                <w:sz w:val="24"/>
                <w:szCs w:val="24"/>
                <w:highlight w:val="none"/>
              </w:rPr>
            </w:pPr>
            <w:r>
              <w:rPr>
                <w:rFonts w:ascii="Times New Roman" w:hAnsi="Times New Roman" w:eastAsia="宋体" w:cs="Times New Roman"/>
                <w:b/>
                <w:bCs/>
                <w:sz w:val="24"/>
                <w:szCs w:val="24"/>
                <w:highlight w:val="none"/>
              </w:rPr>
              <w:t xml:space="preserve">9</w:t>
            </w:r>
            <w:r/>
          </w:p>
        </w:tc>
        <w:tc>
          <w:tcPr>
            <w:tcMar>
              <w:left w:w="28" w:type="dxa"/>
              <w:right w:w="28" w:type="dxa"/>
            </w:tcMar>
            <w:tcW w:w="709" w:type="dxa"/>
            <w:vAlign w:val="center"/>
            <w:textDirection w:val="lrTb"/>
            <w:noWrap/>
          </w:tcPr>
          <w:p>
            <w:pPr>
              <w:jc w:val="center"/>
              <w:spacing w:after="0" w:line="36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多媒体互动显示平台</w:t>
            </w:r>
            <w:r/>
          </w:p>
        </w:tc>
        <w:tc>
          <w:tcPr>
            <w:tcMar>
              <w:left w:w="28" w:type="dxa"/>
              <w:right w:w="28" w:type="dxa"/>
            </w:tcMar>
            <w:tcW w:w="7937" w:type="dxa"/>
            <w:vAlign w:val="center"/>
            <w:textDirection w:val="lrTb"/>
            <w:noWrap/>
          </w:tcPr>
          <w:p>
            <w:pPr>
              <w:ind w:left="110" w:right="110"/>
              <w:jc w:val="both"/>
              <w:spacing w:after="0" w:line="360" w:lineRule="exact"/>
              <w:rPr>
                <w:rFonts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9.1 </w:t>
            </w:r>
            <w:r>
              <w:rPr>
                <w:rFonts w:ascii="Times New Roman" w:hAnsi="Times New Roman" w:eastAsia="宋体" w:cs="Times New Roman"/>
                <w:sz w:val="24"/>
                <w:szCs w:val="24"/>
                <w:highlight w:val="none"/>
                <w:lang w:eastAsia="zh-CN"/>
              </w:rPr>
              <w:t xml:space="preserve">屏幕尺寸：85英寸</w:t>
            </w:r>
            <w:r/>
          </w:p>
          <w:p>
            <w:pPr>
              <w:ind w:left="110" w:right="110"/>
              <w:jc w:val="both"/>
              <w:spacing w:after="0" w:line="360" w:lineRule="exact"/>
              <w:rPr>
                <w:rFonts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9.2 </w:t>
            </w:r>
            <w:r>
              <w:rPr>
                <w:rFonts w:ascii="Times New Roman" w:hAnsi="Times New Roman" w:eastAsia="宋体" w:cs="Times New Roman"/>
                <w:sz w:val="24"/>
                <w:szCs w:val="24"/>
                <w:highlight w:val="none"/>
                <w:lang w:eastAsia="zh-CN"/>
              </w:rPr>
              <w:t xml:space="preserve">物理分辨率：3840×2160</w:t>
            </w:r>
            <w:r/>
          </w:p>
          <w:p>
            <w:pPr>
              <w:ind w:left="110" w:right="110"/>
              <w:jc w:val="both"/>
              <w:spacing w:after="0" w:line="360" w:lineRule="exact"/>
              <w:rPr>
                <w:rFonts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9.3 </w:t>
            </w:r>
            <w:r>
              <w:rPr>
                <w:rFonts w:ascii="Times New Roman" w:hAnsi="Times New Roman" w:eastAsia="宋体" w:cs="Times New Roman"/>
                <w:sz w:val="24"/>
                <w:szCs w:val="24"/>
                <w:highlight w:val="none"/>
                <w:lang w:eastAsia="zh-CN"/>
              </w:rPr>
              <w:t xml:space="preserve">屏幕比例：16</w:t>
            </w:r>
            <w:r>
              <w:rPr>
                <w:rFonts w:hint="eastAsia" w:ascii="Times New Roman" w:hAnsi="Times New Roman" w:eastAsia="宋体" w:cs="Times New Roman"/>
                <w:sz w:val="24"/>
                <w:szCs w:val="24"/>
                <w:highlight w:val="none"/>
                <w:lang w:eastAsia="zh-CN"/>
              </w:rPr>
              <w:t xml:space="preserve"> </w:t>
            </w:r>
            <w:r>
              <w:rPr>
                <w:rFonts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eastAsia="zh-CN"/>
              </w:rPr>
              <w:t xml:space="preserve"> </w:t>
            </w:r>
            <w:r>
              <w:rPr>
                <w:rFonts w:ascii="Times New Roman" w:hAnsi="Times New Roman" w:eastAsia="宋体" w:cs="Times New Roman"/>
                <w:sz w:val="24"/>
                <w:szCs w:val="24"/>
                <w:highlight w:val="none"/>
                <w:lang w:eastAsia="zh-CN"/>
              </w:rPr>
              <w:t xml:space="preserve">9</w:t>
            </w:r>
            <w:r/>
          </w:p>
          <w:p>
            <w:pPr>
              <w:ind w:left="110" w:right="110"/>
              <w:jc w:val="both"/>
              <w:spacing w:after="0" w:line="360" w:lineRule="exact"/>
              <w:rPr>
                <w:rFonts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9.4 </w:t>
            </w:r>
            <w:r>
              <w:rPr>
                <w:rFonts w:ascii="Times New Roman" w:hAnsi="Times New Roman" w:eastAsia="宋体" w:cs="Times New Roman"/>
                <w:sz w:val="24"/>
                <w:szCs w:val="24"/>
                <w:highlight w:val="none"/>
                <w:lang w:eastAsia="zh-CN"/>
              </w:rPr>
              <w:t xml:space="preserve">亮度：350 cd/㎡</w:t>
            </w:r>
            <w:r/>
          </w:p>
          <w:p>
            <w:pPr>
              <w:ind w:left="110" w:right="110"/>
              <w:jc w:val="both"/>
              <w:spacing w:after="0" w:line="360" w:lineRule="exact"/>
              <w:rPr>
                <w:rFonts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9.5 </w:t>
            </w:r>
            <w:r>
              <w:rPr>
                <w:rFonts w:ascii="Times New Roman" w:hAnsi="Times New Roman" w:eastAsia="宋体" w:cs="Times New Roman"/>
                <w:sz w:val="24"/>
                <w:szCs w:val="24"/>
                <w:highlight w:val="none"/>
                <w:lang w:eastAsia="zh-CN"/>
              </w:rPr>
              <w:t xml:space="preserve">可视角度：178°</w:t>
            </w:r>
            <w:r/>
          </w:p>
          <w:p>
            <w:pPr>
              <w:ind w:left="110" w:right="110"/>
              <w:jc w:val="both"/>
              <w:spacing w:after="0" w:line="360" w:lineRule="exact"/>
              <w:rPr>
                <w:rFonts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9.6 </w:t>
            </w:r>
            <w:r>
              <w:rPr>
                <w:rFonts w:ascii="Times New Roman" w:hAnsi="Times New Roman" w:eastAsia="宋体" w:cs="Times New Roman"/>
                <w:sz w:val="24"/>
                <w:szCs w:val="24"/>
                <w:highlight w:val="none"/>
                <w:lang w:eastAsia="zh-CN"/>
              </w:rPr>
              <w:t xml:space="preserve">使用寿命：≥60000小时</w:t>
            </w:r>
            <w:r/>
          </w:p>
          <w:p>
            <w:pPr>
              <w:ind w:left="110" w:right="110"/>
              <w:jc w:val="both"/>
              <w:spacing w:after="0" w:line="360" w:lineRule="exact"/>
              <w:rPr>
                <w:rFonts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9.7 </w:t>
            </w:r>
            <w:r>
              <w:rPr>
                <w:rFonts w:ascii="Times New Roman" w:hAnsi="Times New Roman" w:eastAsia="宋体" w:cs="Times New Roman"/>
                <w:sz w:val="24"/>
                <w:szCs w:val="24"/>
                <w:highlight w:val="none"/>
                <w:lang w:eastAsia="zh-CN"/>
              </w:rPr>
              <w:t xml:space="preserve">前置接口：USB×4、触摸USB接口×1、HDMI输入×1、Type-C×1</w:t>
            </w:r>
            <w:r/>
          </w:p>
          <w:p>
            <w:pPr>
              <w:ind w:left="110" w:right="110"/>
              <w:jc w:val="both"/>
              <w:spacing w:after="0" w:line="360" w:lineRule="exact"/>
              <w:rPr>
                <w:rFonts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9.8 </w:t>
            </w:r>
            <w:r>
              <w:rPr>
                <w:rFonts w:ascii="Times New Roman" w:hAnsi="Times New Roman" w:eastAsia="宋体" w:cs="Times New Roman"/>
                <w:sz w:val="24"/>
                <w:szCs w:val="24"/>
                <w:highlight w:val="none"/>
                <w:lang w:eastAsia="zh-CN"/>
              </w:rPr>
              <w:t xml:space="preserve">后置接口8.RS232×1、RJ45网口×1、VGA输入×1、耳机音频输出×1、HDMI输入×2、USB2.0×2、触摸输出×1</w:t>
            </w:r>
            <w:r/>
          </w:p>
          <w:p>
            <w:pPr>
              <w:ind w:left="110" w:right="110"/>
              <w:jc w:val="both"/>
              <w:spacing w:after="0" w:line="360" w:lineRule="exact"/>
              <w:rPr>
                <w:rFonts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9.9 </w:t>
            </w:r>
            <w:r>
              <w:rPr>
                <w:rFonts w:ascii="Times New Roman" w:hAnsi="Times New Roman" w:eastAsia="宋体" w:cs="Times New Roman"/>
                <w:sz w:val="24"/>
                <w:szCs w:val="24"/>
                <w:highlight w:val="none"/>
                <w:lang w:eastAsia="zh-CN"/>
              </w:rPr>
              <w:t xml:space="preserve">喇叭：内置喇叭（10W×2），可外接扬声器</w:t>
            </w:r>
            <w:r/>
          </w:p>
          <w:p>
            <w:pPr>
              <w:ind w:left="110" w:right="110"/>
              <w:jc w:val="both"/>
              <w:spacing w:after="0" w:line="360" w:lineRule="exact"/>
              <w:rPr>
                <w:rFonts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9.10  </w:t>
            </w:r>
            <w:r>
              <w:rPr>
                <w:rFonts w:ascii="Times New Roman" w:hAnsi="Times New Roman" w:eastAsia="宋体" w:cs="Times New Roman"/>
                <w:sz w:val="24"/>
                <w:szCs w:val="24"/>
                <w:highlight w:val="none"/>
                <w:lang w:eastAsia="zh-CN"/>
              </w:rPr>
              <w:t xml:space="preserve">OPS：运存 8G 内存256G + 安卓11.0版本以上运存 8G内存 32G</w:t>
            </w:r>
            <w:r/>
          </w:p>
          <w:p>
            <w:pPr>
              <w:ind w:left="110" w:right="110"/>
              <w:jc w:val="both"/>
              <w:spacing w:after="0" w:line="360" w:lineRule="exact"/>
              <w:rPr>
                <w:rFonts w:ascii="Times New Roman" w:hAnsi="Times New Roman" w:eastAsia="宋体" w:cs="Times New Roman"/>
                <w:b/>
                <w:bCs/>
                <w:sz w:val="24"/>
                <w:szCs w:val="24"/>
                <w:highlight w:val="none"/>
                <w:lang w:eastAsia="zh-CN"/>
              </w:rPr>
            </w:pPr>
            <w:r>
              <w:rPr>
                <w:rFonts w:ascii="Times New Roman" w:hAnsi="Times New Roman" w:eastAsia="宋体" w:cs="Times New Roman"/>
                <w:b/>
                <w:bCs/>
                <w:sz w:val="24"/>
                <w:szCs w:val="24"/>
                <w:highlight w:val="none"/>
                <w:lang w:eastAsia="zh-CN"/>
              </w:rPr>
              <w:t xml:space="preserve">配套软件</w:t>
            </w:r>
            <w:r/>
          </w:p>
          <w:p>
            <w:pPr>
              <w:ind w:left="110" w:right="110"/>
              <w:jc w:val="both"/>
              <w:spacing w:after="0" w:line="360" w:lineRule="exact"/>
              <w:rPr>
                <w:rFonts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9.11 </w:t>
            </w:r>
            <w:r>
              <w:rPr>
                <w:rFonts w:ascii="Times New Roman" w:hAnsi="Times New Roman" w:eastAsia="宋体" w:cs="Times New Roman"/>
                <w:sz w:val="24"/>
                <w:szCs w:val="24"/>
                <w:highlight w:val="none"/>
                <w:lang w:eastAsia="zh-CN"/>
              </w:rPr>
              <w:t xml:space="preserve">眼视光AI数智人系统</w:t>
            </w:r>
            <w:r/>
          </w:p>
          <w:p>
            <w:pPr>
              <w:ind w:left="700" w:hanging="480"/>
              <w:jc w:val="both"/>
              <w:spacing w:after="0" w:line="360" w:lineRule="exact"/>
              <w:rPr>
                <w:rFonts w:ascii="Times New Roman" w:hAnsi="Times New Roman" w:eastAsia="宋体" w:cs="Times New Roman"/>
                <w:sz w:val="24"/>
                <w:szCs w:val="24"/>
                <w:highlight w:val="none"/>
                <w:lang w:eastAsia="zh-CN"/>
              </w:rPr>
            </w:pPr>
            <w:r>
              <w:rPr>
                <w:rFonts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eastAsia="zh-CN"/>
              </w:rPr>
              <w:t xml:space="preserve">9.11.1 </w:t>
            </w:r>
            <w:r>
              <w:rPr>
                <w:rFonts w:ascii="Times New Roman" w:hAnsi="Times New Roman" w:eastAsia="宋体" w:cs="Times New Roman"/>
                <w:sz w:val="24"/>
                <w:szCs w:val="24"/>
                <w:highlight w:val="none"/>
                <w:lang w:eastAsia="zh-CN"/>
              </w:rPr>
              <w:t xml:space="preserve">可定制化开发交互数字人，需包括形象、语音、动作。</w:t>
            </w:r>
            <w:r/>
          </w:p>
          <w:p>
            <w:pPr>
              <w:ind w:left="700" w:hanging="480"/>
              <w:jc w:val="both"/>
              <w:spacing w:after="0" w:line="360" w:lineRule="exact"/>
              <w:rPr>
                <w:rFonts w:ascii="Times New Roman" w:hAnsi="Times New Roman" w:eastAsia="宋体" w:cs="Times New Roman"/>
                <w:sz w:val="24"/>
                <w:szCs w:val="24"/>
                <w:highlight w:val="none"/>
                <w:lang w:eastAsia="zh-CN"/>
              </w:rPr>
            </w:pPr>
            <w:r>
              <w:rPr>
                <w:rFonts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eastAsia="zh-CN"/>
              </w:rPr>
              <w:t xml:space="preserve">9.11.2 </w:t>
            </w:r>
            <w:r>
              <w:rPr>
                <w:rFonts w:ascii="Times New Roman" w:hAnsi="Times New Roman" w:eastAsia="宋体" w:cs="Times New Roman"/>
                <w:sz w:val="24"/>
                <w:szCs w:val="24"/>
                <w:highlight w:val="none"/>
                <w:lang w:eastAsia="zh-CN"/>
              </w:rPr>
              <w:t xml:space="preserve">具备大语言模型；针对内部知识训练，包含模型预训练、微调、RLHF等方案；支持提供以下形式的资料：纯文本、PDF、Word等文档。</w:t>
            </w:r>
            <w:r/>
          </w:p>
          <w:p>
            <w:pPr>
              <w:ind w:left="700" w:hanging="480"/>
              <w:jc w:val="both"/>
              <w:spacing w:after="0" w:line="360" w:lineRule="exact"/>
              <w:rPr>
                <w:rFonts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9.11.3 </w:t>
            </w:r>
            <w:r>
              <w:rPr>
                <w:rFonts w:ascii="Times New Roman" w:hAnsi="Times New Roman" w:eastAsia="宋体" w:cs="Times New Roman"/>
                <w:sz w:val="24"/>
                <w:szCs w:val="24"/>
                <w:highlight w:val="none"/>
                <w:lang w:eastAsia="zh-CN"/>
              </w:rPr>
              <w:t xml:space="preserve">支持高清数字人，提供形象、风格及脸部设计，基于照片进行模型重建及精修，适合宣传IP形象。</w:t>
            </w:r>
            <w:r/>
          </w:p>
          <w:p>
            <w:pPr>
              <w:ind w:left="700" w:hanging="480"/>
              <w:jc w:val="both"/>
              <w:spacing w:after="0" w:line="360" w:lineRule="exact"/>
              <w:rPr>
                <w:rFonts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9.11.4 </w:t>
            </w:r>
            <w:r>
              <w:rPr>
                <w:rFonts w:ascii="Times New Roman" w:hAnsi="Times New Roman" w:eastAsia="宋体" w:cs="Times New Roman"/>
                <w:sz w:val="24"/>
                <w:szCs w:val="24"/>
                <w:highlight w:val="none"/>
                <w:lang w:eastAsia="zh-CN"/>
              </w:rPr>
              <w:t xml:space="preserve">支持TTS</w:t>
            </w:r>
            <w:r>
              <w:rPr>
                <w:rFonts w:hint="eastAsia" w:ascii="Times New Roman" w:hAnsi="Times New Roman" w:eastAsia="宋体" w:cs="Times New Roman"/>
                <w:sz w:val="24"/>
                <w:szCs w:val="24"/>
                <w:highlight w:val="none"/>
                <w:lang w:eastAsia="zh-CN"/>
              </w:rPr>
              <w:t xml:space="preserve">（</w:t>
            </w:r>
            <w:r>
              <w:rPr>
                <w:rFonts w:ascii="Times New Roman" w:hAnsi="Times New Roman" w:eastAsia="宋体" w:cs="Times New Roman"/>
                <w:sz w:val="24"/>
                <w:szCs w:val="24"/>
                <w:highlight w:val="none"/>
                <w:lang w:eastAsia="zh-CN"/>
              </w:rPr>
              <w:t xml:space="preserve">文本转语音</w:t>
            </w:r>
            <w:r>
              <w:rPr>
                <w:rFonts w:hint="eastAsia" w:ascii="Times New Roman" w:hAnsi="Times New Roman" w:eastAsia="宋体" w:cs="Times New Roman"/>
                <w:sz w:val="24"/>
                <w:szCs w:val="24"/>
                <w:highlight w:val="none"/>
                <w:lang w:eastAsia="zh-CN"/>
              </w:rPr>
              <w:t xml:space="preserve">）</w:t>
            </w:r>
            <w:r>
              <w:rPr>
                <w:rFonts w:ascii="Times New Roman" w:hAnsi="Times New Roman" w:eastAsia="宋体" w:cs="Times New Roman"/>
                <w:sz w:val="24"/>
                <w:szCs w:val="24"/>
                <w:highlight w:val="none"/>
                <w:lang w:eastAsia="zh-CN"/>
              </w:rPr>
              <w:t xml:space="preserve">、ASR（自动语音识别）、高精度口型驱动、数字人语音播报动画资源。</w:t>
            </w:r>
            <w:r/>
          </w:p>
          <w:p>
            <w:pPr>
              <w:ind w:left="700" w:hanging="480"/>
              <w:jc w:val="both"/>
              <w:spacing w:after="0" w:line="360" w:lineRule="exact"/>
              <w:rPr>
                <w:rFonts w:ascii="Times New Roman" w:hAnsi="Times New Roman" w:eastAsia="宋体" w:cs="Times New Roman"/>
                <w:sz w:val="24"/>
                <w:szCs w:val="24"/>
                <w:highlight w:val="none"/>
                <w:lang w:eastAsia="zh-CN"/>
              </w:rPr>
            </w:pPr>
            <w:r>
              <w:rPr>
                <w:rFonts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eastAsia="zh-CN"/>
              </w:rPr>
              <w:t xml:space="preserve">9.11.5 </w:t>
            </w:r>
            <w:r>
              <w:rPr>
                <w:rFonts w:ascii="Times New Roman" w:hAnsi="Times New Roman" w:eastAsia="宋体" w:cs="Times New Roman"/>
                <w:sz w:val="24"/>
                <w:szCs w:val="24"/>
                <w:highlight w:val="none"/>
                <w:lang w:eastAsia="zh-CN"/>
              </w:rPr>
              <w:t xml:space="preserve">可通过引入</w:t>
            </w:r>
            <w:r>
              <w:rPr>
                <w:rFonts w:hint="eastAsia" w:ascii="Times New Roman" w:hAnsi="Times New Roman" w:eastAsia="宋体" w:cs="Times New Roman"/>
                <w:sz w:val="24"/>
                <w:szCs w:val="24"/>
                <w:highlight w:val="none"/>
                <w:lang w:eastAsia="zh-CN"/>
              </w:rPr>
              <w:t xml:space="preserve">D</w:t>
            </w:r>
            <w:r>
              <w:rPr>
                <w:rFonts w:ascii="Times New Roman" w:hAnsi="Times New Roman" w:eastAsia="宋体" w:cs="Times New Roman"/>
                <w:sz w:val="24"/>
                <w:szCs w:val="24"/>
                <w:highlight w:val="none"/>
                <w:lang w:eastAsia="zh-CN"/>
              </w:rPr>
              <w:t xml:space="preserve">eepseek功能，完成从智能问答、个性化学习辅导到多模态交互体验的全方位升级。能满足高效准确的信息检索和解答。Deepseek持续学习并优化，确保每一次交互都能精准满足用户需求。功能拓展优化，如算法优化、交互增强。智能化升级，引入深度学习，增强自主学习和适应能力。</w:t>
            </w:r>
            <w:r/>
          </w:p>
          <w:p>
            <w:pPr>
              <w:ind w:left="110" w:right="110"/>
              <w:jc w:val="both"/>
              <w:spacing w:after="0" w:line="360" w:lineRule="exact"/>
              <w:rPr>
                <w:rFonts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9.12 </w:t>
            </w:r>
            <w:r>
              <w:rPr>
                <w:rFonts w:ascii="Times New Roman" w:hAnsi="Times New Roman" w:eastAsia="宋体" w:cs="Times New Roman"/>
                <w:sz w:val="24"/>
                <w:szCs w:val="24"/>
                <w:highlight w:val="none"/>
                <w:lang w:eastAsia="zh-CN"/>
              </w:rPr>
              <w:t xml:space="preserve">视野缺陷系统</w:t>
            </w:r>
            <w:r/>
          </w:p>
          <w:p>
            <w:pPr>
              <w:ind w:left="700" w:hanging="480"/>
              <w:jc w:val="both"/>
              <w:spacing w:after="0" w:line="360" w:lineRule="exact"/>
              <w:rPr>
                <w:rFonts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9.12.1 </w:t>
            </w:r>
            <w:r>
              <w:rPr>
                <w:rFonts w:ascii="Times New Roman" w:hAnsi="Times New Roman" w:eastAsia="宋体" w:cs="Times New Roman"/>
                <w:sz w:val="24"/>
                <w:szCs w:val="24"/>
                <w:highlight w:val="none"/>
                <w:lang w:eastAsia="zh-CN"/>
              </w:rPr>
              <w:t xml:space="preserve">开发引擎：选用 Unity3D 作为开发引擎。</w:t>
            </w:r>
            <w:r/>
          </w:p>
          <w:p>
            <w:pPr>
              <w:ind w:left="700" w:hanging="480"/>
              <w:jc w:val="both"/>
              <w:spacing w:after="0" w:line="360" w:lineRule="exact"/>
              <w:rPr>
                <w:rFonts w:ascii="Times New Roman" w:hAnsi="Times New Roman" w:eastAsia="宋体" w:cs="Times New Roman"/>
                <w:sz w:val="24"/>
                <w:szCs w:val="24"/>
                <w:highlight w:val="none"/>
                <w:lang w:eastAsia="zh-CN"/>
              </w:rPr>
            </w:pPr>
            <w:r>
              <w:rPr>
                <w:rFonts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eastAsia="zh-CN"/>
              </w:rPr>
              <w:t xml:space="preserve">9.12.2 </w:t>
            </w:r>
            <w:r>
              <w:rPr>
                <w:rFonts w:ascii="Times New Roman" w:hAnsi="Times New Roman" w:eastAsia="宋体" w:cs="Times New Roman"/>
                <w:sz w:val="24"/>
                <w:szCs w:val="24"/>
                <w:highlight w:val="none"/>
                <w:lang w:eastAsia="zh-CN"/>
              </w:rPr>
              <w:t xml:space="preserve">设计模式：采用观察者设计模式，通过定义对象间的一对多依赖关系，使得当一个对象状态发生改变时，其所有依赖者都能自动收到通知并更新。</w:t>
            </w:r>
            <w:r/>
          </w:p>
          <w:p>
            <w:pPr>
              <w:ind w:left="700" w:hanging="480"/>
              <w:jc w:val="both"/>
              <w:spacing w:after="0" w:line="360" w:lineRule="exact"/>
              <w:rPr>
                <w:rFonts w:ascii="Times New Roman" w:hAnsi="Times New Roman" w:eastAsia="宋体" w:cs="Times New Roman"/>
                <w:sz w:val="24"/>
                <w:szCs w:val="24"/>
                <w:highlight w:val="none"/>
                <w:lang w:eastAsia="zh-CN"/>
              </w:rPr>
            </w:pPr>
            <w:r>
              <w:rPr>
                <w:rFonts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eastAsia="zh-CN"/>
              </w:rPr>
              <w:t xml:space="preserve">9.12.3 </w:t>
            </w:r>
            <w:r>
              <w:rPr>
                <w:rFonts w:ascii="Times New Roman" w:hAnsi="Times New Roman" w:eastAsia="宋体" w:cs="Times New Roman"/>
                <w:sz w:val="24"/>
                <w:szCs w:val="24"/>
                <w:highlight w:val="none"/>
                <w:lang w:eastAsia="zh-CN"/>
              </w:rPr>
              <w:t xml:space="preserve">多平台发布：程序适配不同操作系统和设备。</w:t>
            </w:r>
            <w:r/>
          </w:p>
          <w:p>
            <w:pPr>
              <w:ind w:left="700" w:hanging="480"/>
              <w:jc w:val="both"/>
              <w:spacing w:after="0" w:line="360" w:lineRule="exact"/>
              <w:rPr>
                <w:rFonts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9.12.4 </w:t>
            </w:r>
            <w:r>
              <w:rPr>
                <w:rFonts w:ascii="Times New Roman" w:hAnsi="Times New Roman" w:eastAsia="宋体" w:cs="Times New Roman"/>
                <w:sz w:val="24"/>
                <w:szCs w:val="24"/>
                <w:highlight w:val="none"/>
                <w:lang w:eastAsia="zh-CN"/>
              </w:rPr>
              <w:t xml:space="preserve">渲染管线与插件：根据需求灵活选用 Universal Render Pipeline 或 High Definition Render Pipeline 渲染管线，以满足不同场景下的渲染需求。</w:t>
            </w:r>
            <w:r/>
          </w:p>
          <w:p>
            <w:pPr>
              <w:ind w:left="700" w:hanging="480"/>
              <w:jc w:val="both"/>
              <w:spacing w:after="0" w:line="360" w:lineRule="exact"/>
              <w:rPr>
                <w:rFonts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9.12.5 </w:t>
            </w:r>
            <w:r>
              <w:rPr>
                <w:rFonts w:ascii="Times New Roman" w:hAnsi="Times New Roman" w:eastAsia="宋体" w:cs="Times New Roman"/>
                <w:sz w:val="24"/>
                <w:szCs w:val="24"/>
                <w:highlight w:val="none"/>
                <w:lang w:eastAsia="zh-CN"/>
              </w:rPr>
              <w:t xml:space="preserve">渲染优化：根据场景需求实现三维引擎降级渲染，有效优化渲染上屏的延迟，进一步提升程序的流畅度和适应性，确保画面展示的稳定性。</w:t>
            </w:r>
            <w:r/>
          </w:p>
          <w:p>
            <w:pPr>
              <w:ind w:left="110" w:right="110"/>
              <w:jc w:val="both"/>
              <w:spacing w:after="0" w:line="360" w:lineRule="exact"/>
              <w:rPr>
                <w:rFonts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9.13 </w:t>
            </w:r>
            <w:r>
              <w:rPr>
                <w:rFonts w:ascii="Times New Roman" w:hAnsi="Times New Roman" w:eastAsia="宋体" w:cs="Times New Roman"/>
                <w:sz w:val="24"/>
                <w:szCs w:val="24"/>
                <w:highlight w:val="none"/>
                <w:lang w:eastAsia="zh-CN"/>
              </w:rPr>
              <w:t xml:space="preserve">眼底病变认知模拟</w:t>
            </w:r>
            <w:r/>
          </w:p>
          <w:p>
            <w:pPr>
              <w:ind w:left="700" w:hanging="480"/>
              <w:jc w:val="both"/>
              <w:spacing w:after="0" w:line="360" w:lineRule="exact"/>
              <w:rPr>
                <w:rFonts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9.13.1 </w:t>
            </w:r>
            <w:r>
              <w:rPr>
                <w:rFonts w:ascii="Times New Roman" w:hAnsi="Times New Roman" w:eastAsia="宋体" w:cs="Times New Roman"/>
                <w:sz w:val="24"/>
                <w:szCs w:val="24"/>
                <w:highlight w:val="none"/>
                <w:lang w:eastAsia="zh-CN"/>
              </w:rPr>
              <w:t xml:space="preserve">开发引擎：选用 Unity3D 作为开发引擎。</w:t>
            </w:r>
            <w:r/>
          </w:p>
          <w:p>
            <w:pPr>
              <w:ind w:left="700" w:hanging="480"/>
              <w:jc w:val="both"/>
              <w:spacing w:after="0" w:line="360" w:lineRule="exact"/>
              <w:rPr>
                <w:rFonts w:ascii="Times New Roman" w:hAnsi="Times New Roman" w:eastAsia="宋体" w:cs="Times New Roman"/>
                <w:sz w:val="24"/>
                <w:szCs w:val="24"/>
                <w:highlight w:val="none"/>
                <w:lang w:eastAsia="zh-CN"/>
              </w:rPr>
            </w:pPr>
            <w:r>
              <w:rPr>
                <w:rFonts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eastAsia="zh-CN"/>
              </w:rPr>
              <w:t xml:space="preserve">9.13.2 </w:t>
            </w:r>
            <w:r>
              <w:rPr>
                <w:rFonts w:ascii="Times New Roman" w:hAnsi="Times New Roman" w:eastAsia="宋体" w:cs="Times New Roman"/>
                <w:sz w:val="24"/>
                <w:szCs w:val="24"/>
                <w:highlight w:val="none"/>
                <w:lang w:eastAsia="zh-CN"/>
              </w:rPr>
              <w:t xml:space="preserve">设计模式：采用观察者设计模式，通过定义对象间的一对多依赖关系，使得当一个对象状态发生改变时，其所有依赖者都能自动收到通知并更新。</w:t>
            </w:r>
            <w:r/>
          </w:p>
          <w:p>
            <w:pPr>
              <w:ind w:left="700" w:hanging="480"/>
              <w:jc w:val="both"/>
              <w:spacing w:after="0" w:line="360" w:lineRule="exact"/>
              <w:rPr>
                <w:rFonts w:ascii="Times New Roman" w:hAnsi="Times New Roman" w:eastAsia="宋体" w:cs="Times New Roman"/>
                <w:sz w:val="24"/>
                <w:szCs w:val="24"/>
                <w:highlight w:val="none"/>
                <w:lang w:eastAsia="zh-CN"/>
              </w:rPr>
            </w:pPr>
            <w:r>
              <w:rPr>
                <w:rFonts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eastAsia="zh-CN"/>
              </w:rPr>
              <w:t xml:space="preserve">9.13.3</w:t>
            </w:r>
            <w:r>
              <w:rPr>
                <w:rFonts w:ascii="Times New Roman" w:hAnsi="Times New Roman" w:eastAsia="宋体" w:cs="Times New Roman"/>
                <w:sz w:val="24"/>
                <w:szCs w:val="24"/>
                <w:highlight w:val="none"/>
                <w:lang w:eastAsia="zh-CN"/>
              </w:rPr>
              <w:t xml:space="preserve">多平台发布：程序适配不同操作系统和设备。</w:t>
            </w:r>
            <w:r/>
          </w:p>
          <w:p>
            <w:pPr>
              <w:ind w:left="700" w:hanging="480"/>
              <w:jc w:val="both"/>
              <w:spacing w:after="0" w:line="360" w:lineRule="exact"/>
              <w:rPr>
                <w:rFonts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9.13.4</w:t>
            </w:r>
            <w:r>
              <w:rPr>
                <w:rFonts w:ascii="Times New Roman" w:hAnsi="Times New Roman" w:eastAsia="宋体" w:cs="Times New Roman"/>
                <w:sz w:val="24"/>
                <w:szCs w:val="24"/>
                <w:highlight w:val="none"/>
                <w:lang w:eastAsia="zh-CN"/>
              </w:rPr>
              <w:t xml:space="preserve">渲染管线与插件：根据需求灵活选用 Universal Render Pipeline 或 High Definition Render Pipeline 渲染管线，以满足不同场景下的渲染需求。</w:t>
            </w:r>
            <w:r/>
          </w:p>
          <w:p>
            <w:pPr>
              <w:ind w:left="700" w:hanging="480"/>
              <w:jc w:val="both"/>
              <w:spacing w:after="0" w:line="360" w:lineRule="exact"/>
              <w:rPr>
                <w:rFonts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9.13.5</w:t>
            </w:r>
            <w:r>
              <w:rPr>
                <w:rFonts w:ascii="Times New Roman" w:hAnsi="Times New Roman" w:eastAsia="宋体" w:cs="Times New Roman"/>
                <w:sz w:val="24"/>
                <w:szCs w:val="24"/>
                <w:highlight w:val="none"/>
                <w:lang w:eastAsia="zh-CN"/>
              </w:rPr>
              <w:t xml:space="preserve">渲染优化：根据场景需求实现三维引擎降级渲染，有效优化渲染上屏的延迟，进一步提升程序的流畅度和适应性，确保画面展示的稳定性。</w:t>
            </w:r>
            <w:r/>
          </w:p>
          <w:p>
            <w:pPr>
              <w:ind w:left="110" w:right="110"/>
              <w:jc w:val="both"/>
              <w:spacing w:after="0" w:line="360" w:lineRule="exact"/>
              <w:rPr>
                <w:rFonts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9.14 </w:t>
            </w:r>
            <w:r>
              <w:rPr>
                <w:rFonts w:ascii="Times New Roman" w:hAnsi="Times New Roman" w:eastAsia="宋体" w:cs="Times New Roman"/>
                <w:sz w:val="24"/>
                <w:szCs w:val="24"/>
                <w:highlight w:val="none"/>
                <w:lang w:eastAsia="zh-CN"/>
              </w:rPr>
              <w:t xml:space="preserve">低视力病史采集模拟</w:t>
            </w:r>
            <w:r/>
          </w:p>
          <w:p>
            <w:pPr>
              <w:ind w:left="700" w:hanging="480"/>
              <w:jc w:val="both"/>
              <w:spacing w:after="0" w:line="360" w:lineRule="exact"/>
              <w:rPr>
                <w:rFonts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9.14.1 </w:t>
            </w:r>
            <w:r>
              <w:rPr>
                <w:rFonts w:ascii="Times New Roman" w:hAnsi="Times New Roman" w:eastAsia="宋体" w:cs="Times New Roman"/>
                <w:sz w:val="24"/>
                <w:szCs w:val="24"/>
                <w:highlight w:val="none"/>
                <w:lang w:eastAsia="zh-CN"/>
              </w:rPr>
              <w:t xml:space="preserve">开发引擎：选用 Unity3D 作为开发引擎。</w:t>
            </w:r>
            <w:r/>
          </w:p>
          <w:p>
            <w:pPr>
              <w:ind w:left="700" w:hanging="480"/>
              <w:jc w:val="both"/>
              <w:spacing w:after="0" w:line="360" w:lineRule="exact"/>
              <w:rPr>
                <w:rFonts w:ascii="Times New Roman" w:hAnsi="Times New Roman" w:eastAsia="宋体" w:cs="Times New Roman"/>
                <w:sz w:val="24"/>
                <w:szCs w:val="24"/>
                <w:highlight w:val="none"/>
                <w:lang w:eastAsia="zh-CN"/>
              </w:rPr>
            </w:pPr>
            <w:r>
              <w:rPr>
                <w:rFonts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eastAsia="zh-CN"/>
              </w:rPr>
              <w:t xml:space="preserve">9.14.2 </w:t>
            </w:r>
            <w:r>
              <w:rPr>
                <w:rFonts w:ascii="Times New Roman" w:hAnsi="Times New Roman" w:eastAsia="宋体" w:cs="Times New Roman"/>
                <w:sz w:val="24"/>
                <w:szCs w:val="24"/>
                <w:highlight w:val="none"/>
                <w:lang w:eastAsia="zh-CN"/>
              </w:rPr>
              <w:t xml:space="preserve">设计模式：采用观察者设计模式，通过定义对象间的一对多依赖关系，使得当一个对象状态发生改变时，其所有依赖者都能自动收到通知并更新。</w:t>
            </w:r>
            <w:r/>
          </w:p>
          <w:p>
            <w:pPr>
              <w:ind w:left="700" w:hanging="480"/>
              <w:jc w:val="both"/>
              <w:spacing w:after="0" w:line="360" w:lineRule="exact"/>
              <w:rPr>
                <w:rFonts w:ascii="Times New Roman" w:hAnsi="Times New Roman" w:eastAsia="宋体" w:cs="Times New Roman"/>
                <w:sz w:val="24"/>
                <w:szCs w:val="24"/>
                <w:highlight w:val="none"/>
                <w:lang w:eastAsia="zh-CN"/>
              </w:rPr>
            </w:pPr>
            <w:r>
              <w:rPr>
                <w:rFonts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eastAsia="zh-CN"/>
              </w:rPr>
              <w:t xml:space="preserve">9.14.3</w:t>
            </w:r>
            <w:r>
              <w:rPr>
                <w:rFonts w:ascii="Times New Roman" w:hAnsi="Times New Roman" w:eastAsia="宋体" w:cs="Times New Roman"/>
                <w:sz w:val="24"/>
                <w:szCs w:val="24"/>
                <w:highlight w:val="none"/>
                <w:lang w:eastAsia="zh-CN"/>
              </w:rPr>
              <w:t xml:space="preserve">多平台发布：程序适配不同操作系统和设备。</w:t>
            </w:r>
            <w:r/>
          </w:p>
          <w:p>
            <w:pPr>
              <w:ind w:left="700" w:hanging="480"/>
              <w:jc w:val="both"/>
              <w:spacing w:after="0" w:line="360" w:lineRule="exact"/>
              <w:rPr>
                <w:rFonts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9.14.4</w:t>
            </w:r>
            <w:r>
              <w:rPr>
                <w:rFonts w:ascii="Times New Roman" w:hAnsi="Times New Roman" w:eastAsia="宋体" w:cs="Times New Roman"/>
                <w:sz w:val="24"/>
                <w:szCs w:val="24"/>
                <w:highlight w:val="none"/>
                <w:lang w:eastAsia="zh-CN"/>
              </w:rPr>
              <w:t xml:space="preserve">渲染管线与插件：根据需求灵活选用 Universal Render Pipeline 或 High Definition Render Pipeline 渲染管线，以满足不同场景下的渲染需求。</w:t>
            </w:r>
            <w:r/>
          </w:p>
          <w:p>
            <w:pPr>
              <w:ind w:left="700" w:hanging="480"/>
              <w:jc w:val="both"/>
              <w:spacing w:after="0" w:line="360" w:lineRule="exact"/>
              <w:rPr>
                <w:rFonts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9.14.5 </w:t>
            </w:r>
            <w:r>
              <w:rPr>
                <w:rFonts w:ascii="Times New Roman" w:hAnsi="Times New Roman" w:eastAsia="宋体" w:cs="Times New Roman"/>
                <w:sz w:val="24"/>
                <w:szCs w:val="24"/>
                <w:highlight w:val="none"/>
                <w:lang w:eastAsia="zh-CN"/>
              </w:rPr>
              <w:t xml:space="preserve">渲染优化：根据场景需求实现三维引擎降级渲染，有效优化渲染上屏的延迟，进一步提升程序的流畅度和适应性，确保画面展示的稳定性。</w:t>
            </w:r>
            <w:r/>
          </w:p>
          <w:p>
            <w:pPr>
              <w:ind w:left="110" w:right="110"/>
              <w:jc w:val="both"/>
              <w:spacing w:after="0" w:line="360" w:lineRule="exact"/>
              <w:rPr>
                <w:rFonts w:ascii="Times New Roman" w:hAnsi="Times New Roman" w:eastAsia="宋体" w:cs="Times New Roman"/>
                <w:b/>
                <w:bCs/>
                <w:sz w:val="24"/>
                <w:szCs w:val="24"/>
                <w:highlight w:val="none"/>
                <w:lang w:eastAsia="zh-CN"/>
              </w:rPr>
            </w:pPr>
            <w:r>
              <w:rPr>
                <w:rFonts w:hint="eastAsia" w:ascii="Times New Roman" w:hAnsi="Times New Roman" w:eastAsia="宋体" w:cs="Times New Roman"/>
                <w:b/>
                <w:bCs/>
                <w:sz w:val="24"/>
                <w:szCs w:val="24"/>
                <w:highlight w:val="none"/>
                <w:lang w:eastAsia="zh-CN"/>
              </w:rPr>
              <w:t xml:space="preserve">9.15 </w:t>
            </w:r>
            <w:r>
              <w:rPr>
                <w:rFonts w:ascii="Times New Roman" w:hAnsi="Times New Roman" w:eastAsia="宋体" w:cs="Times New Roman"/>
                <w:b/>
                <w:bCs/>
                <w:sz w:val="24"/>
                <w:szCs w:val="24"/>
                <w:highlight w:val="none"/>
                <w:lang w:eastAsia="zh-CN"/>
              </w:rPr>
              <w:t xml:space="preserve">软件系统演示内容</w:t>
            </w:r>
            <w:r/>
          </w:p>
          <w:p>
            <w:pPr>
              <w:ind w:left="700" w:hanging="480"/>
              <w:jc w:val="both"/>
              <w:spacing w:after="0" w:line="360" w:lineRule="exact"/>
              <w:rPr>
                <w:rFonts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9.15.1 </w:t>
            </w:r>
            <w:r>
              <w:rPr>
                <w:rFonts w:ascii="Times New Roman" w:hAnsi="Times New Roman" w:eastAsia="宋体" w:cs="Times New Roman"/>
                <w:sz w:val="24"/>
                <w:szCs w:val="24"/>
                <w:highlight w:val="none"/>
                <w:lang w:eastAsia="zh-CN"/>
              </w:rPr>
              <w:t xml:space="preserve">眼视光AI数智人</w:t>
            </w:r>
            <w:r>
              <w:rPr>
                <w:rFonts w:ascii="Times New Roman" w:hAnsi="Times New Roman" w:eastAsia="宋体" w:cs="Times New Roman"/>
                <w:sz w:val="24"/>
                <w:szCs w:val="24"/>
                <w:highlight w:val="none"/>
                <w:lang w:eastAsia="zh-CN"/>
              </w:rPr>
              <w:t xml:space="preserve">系统：结合眼视光多模态大模型和AI数字人能够打造出专业AI数字人智能体，包括预置2D仿真交互数智人，形象自然、唇形准确；实现数字化劳动力7×24小时在线。融合大语言模型与眼视光垂直知识库（眼视光实训室的内容，眼视光实训室里面产品的介绍，眼视光医院相关知识，眼视光其他内容），支持上下文对话接入Deepseek或阿里千问智慧大模型。学生在学习眼视光相关知识时，如眼视光诊所、眼视光医院、眼镜门店的运营管理、服务内容，还是眼视光相关服务机构介绍等，数字人助理都能凭借经过微调训练的大模型，给出准确、详细且专业的回答。</w:t>
            </w:r>
            <w:r/>
          </w:p>
          <w:p>
            <w:pPr>
              <w:ind w:left="700" w:hanging="480"/>
              <w:jc w:val="both"/>
              <w:spacing w:after="0" w:line="360" w:lineRule="exact"/>
              <w:rPr>
                <w:rFonts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9.15.2 </w:t>
            </w:r>
            <w:r>
              <w:rPr>
                <w:rFonts w:ascii="Times New Roman" w:hAnsi="Times New Roman" w:eastAsia="宋体" w:cs="Times New Roman"/>
                <w:sz w:val="24"/>
                <w:szCs w:val="24"/>
                <w:highlight w:val="none"/>
                <w:lang w:eastAsia="zh-CN"/>
              </w:rPr>
              <w:t xml:space="preserve">视野缺陷系统模拟：视野缺陷病史采集软件的体验流程，包括填写患者一般资料、检查病史和治疗室治疗流程。可用于确保病史采集的规范化和标准化。</w:t>
            </w:r>
            <w:r/>
          </w:p>
          <w:p>
            <w:pPr>
              <w:ind w:left="700" w:hanging="480"/>
              <w:jc w:val="both"/>
              <w:spacing w:after="0" w:line="360" w:lineRule="exact"/>
              <w:rPr>
                <w:rFonts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9.15.3 </w:t>
            </w:r>
            <w:r>
              <w:rPr>
                <w:rFonts w:ascii="Times New Roman" w:hAnsi="Times New Roman" w:eastAsia="宋体" w:cs="Times New Roman"/>
                <w:sz w:val="24"/>
                <w:szCs w:val="24"/>
                <w:highlight w:val="none"/>
                <w:lang w:eastAsia="zh-CN"/>
              </w:rPr>
              <w:t xml:space="preserve">眼底病变认知模拟：熟练检眼镜检查方法</w:t>
            </w:r>
            <w:r>
              <w:rPr>
                <w:rFonts w:hint="eastAsia" w:ascii="Times New Roman" w:hAnsi="Times New Roman" w:eastAsia="宋体" w:cs="Times New Roman"/>
                <w:sz w:val="24"/>
                <w:szCs w:val="24"/>
                <w:highlight w:val="none"/>
                <w:lang w:eastAsia="zh-CN"/>
              </w:rPr>
              <w:t xml:space="preserve">，</w:t>
            </w:r>
            <w:r>
              <w:rPr>
                <w:rFonts w:ascii="Times New Roman" w:hAnsi="Times New Roman" w:eastAsia="宋体" w:cs="Times New Roman"/>
                <w:sz w:val="24"/>
                <w:szCs w:val="24"/>
                <w:highlight w:val="none"/>
                <w:lang w:eastAsia="zh-CN"/>
              </w:rPr>
              <w:t xml:space="preserve">掌握常见临床眼底病变特点</w:t>
            </w:r>
            <w:r>
              <w:rPr>
                <w:rFonts w:hint="eastAsia" w:ascii="Times New Roman" w:hAnsi="Times New Roman" w:eastAsia="宋体" w:cs="Times New Roman"/>
                <w:sz w:val="24"/>
                <w:szCs w:val="24"/>
                <w:highlight w:val="none"/>
                <w:lang w:eastAsia="zh-CN"/>
              </w:rPr>
              <w:t xml:space="preserve">，</w:t>
            </w:r>
            <w:r>
              <w:rPr>
                <w:rFonts w:ascii="Times New Roman" w:hAnsi="Times New Roman" w:eastAsia="宋体" w:cs="Times New Roman"/>
                <w:sz w:val="24"/>
                <w:szCs w:val="24"/>
                <w:highlight w:val="none"/>
                <w:lang w:eastAsia="zh-CN"/>
              </w:rPr>
              <w:t xml:space="preserve">增加学生对病变形态的深度认知和辨识</w:t>
            </w:r>
            <w:r>
              <w:rPr>
                <w:rFonts w:hint="eastAsia" w:ascii="Times New Roman" w:hAnsi="Times New Roman" w:eastAsia="宋体" w:cs="Times New Roman"/>
                <w:sz w:val="24"/>
                <w:szCs w:val="24"/>
                <w:highlight w:val="none"/>
                <w:lang w:eastAsia="zh-CN"/>
              </w:rPr>
              <w:t xml:space="preserve">，</w:t>
            </w:r>
            <w:r>
              <w:rPr>
                <w:rFonts w:ascii="Times New Roman" w:hAnsi="Times New Roman" w:eastAsia="宋体" w:cs="Times New Roman"/>
                <w:sz w:val="24"/>
                <w:szCs w:val="24"/>
                <w:highlight w:val="none"/>
                <w:lang w:eastAsia="zh-CN"/>
              </w:rPr>
              <w:t xml:space="preserve">培养学生发现问题</w:t>
            </w:r>
            <w:r>
              <w:rPr>
                <w:rFonts w:hint="eastAsia" w:ascii="Times New Roman" w:hAnsi="Times New Roman" w:eastAsia="宋体" w:cs="Times New Roman"/>
                <w:sz w:val="24"/>
                <w:szCs w:val="24"/>
                <w:highlight w:val="none"/>
                <w:lang w:eastAsia="zh-CN"/>
              </w:rPr>
              <w:t xml:space="preserve">，</w:t>
            </w:r>
            <w:r>
              <w:rPr>
                <w:rFonts w:ascii="Times New Roman" w:hAnsi="Times New Roman" w:eastAsia="宋体" w:cs="Times New Roman"/>
                <w:sz w:val="24"/>
                <w:szCs w:val="24"/>
                <w:highlight w:val="none"/>
                <w:lang w:eastAsia="zh-CN"/>
              </w:rPr>
              <w:t xml:space="preserve">解决问题的综合能力,包括操作检眼镜时出现的眼部信息</w:t>
            </w:r>
            <w:r>
              <w:rPr>
                <w:rFonts w:hint="eastAsia" w:ascii="Times New Roman" w:hAnsi="Times New Roman" w:eastAsia="宋体" w:cs="Times New Roman"/>
                <w:sz w:val="24"/>
                <w:szCs w:val="24"/>
                <w:highlight w:val="none"/>
                <w:lang w:eastAsia="zh-CN"/>
              </w:rPr>
              <w:t xml:space="preserve">，</w:t>
            </w:r>
            <w:r>
              <w:rPr>
                <w:rFonts w:ascii="Times New Roman" w:hAnsi="Times New Roman" w:eastAsia="宋体" w:cs="Times New Roman"/>
                <w:sz w:val="24"/>
                <w:szCs w:val="24"/>
                <w:highlight w:val="none"/>
                <w:lang w:eastAsia="zh-CN"/>
              </w:rPr>
              <w:t xml:space="preserve">和对正常眼底结构的认知</w:t>
            </w:r>
            <w:r>
              <w:rPr>
                <w:rFonts w:hint="eastAsia" w:ascii="Times New Roman" w:hAnsi="Times New Roman" w:eastAsia="宋体" w:cs="Times New Roman"/>
                <w:sz w:val="24"/>
                <w:szCs w:val="24"/>
                <w:highlight w:val="none"/>
                <w:lang w:eastAsia="zh-CN"/>
              </w:rPr>
              <w:t xml:space="preserve">，</w:t>
            </w:r>
            <w:r>
              <w:rPr>
                <w:rFonts w:ascii="Times New Roman" w:hAnsi="Times New Roman" w:eastAsia="宋体" w:cs="Times New Roman"/>
                <w:sz w:val="24"/>
                <w:szCs w:val="24"/>
                <w:highlight w:val="none"/>
                <w:lang w:eastAsia="zh-CN"/>
              </w:rPr>
              <w:t xml:space="preserve">包括静脉(粗)</w:t>
            </w:r>
            <w:r>
              <w:rPr>
                <w:rFonts w:hint="eastAsia" w:ascii="Times New Roman" w:hAnsi="Times New Roman" w:eastAsia="宋体" w:cs="Times New Roman"/>
                <w:sz w:val="24"/>
                <w:szCs w:val="24"/>
                <w:highlight w:val="none"/>
                <w:lang w:eastAsia="zh-CN"/>
              </w:rPr>
              <w:t xml:space="preserve">、</w:t>
            </w:r>
            <w:r>
              <w:rPr>
                <w:rFonts w:ascii="Times New Roman" w:hAnsi="Times New Roman" w:eastAsia="宋体" w:cs="Times New Roman"/>
                <w:sz w:val="24"/>
                <w:szCs w:val="24"/>
                <w:highlight w:val="none"/>
                <w:lang w:eastAsia="zh-CN"/>
              </w:rPr>
              <w:t xml:space="preserve">动脉(细)</w:t>
            </w:r>
            <w:r>
              <w:rPr>
                <w:rFonts w:hint="eastAsia" w:ascii="Times New Roman" w:hAnsi="Times New Roman" w:eastAsia="宋体" w:cs="Times New Roman"/>
                <w:sz w:val="24"/>
                <w:szCs w:val="24"/>
                <w:highlight w:val="none"/>
                <w:lang w:eastAsia="zh-CN"/>
              </w:rPr>
              <w:t xml:space="preserve">、</w:t>
            </w:r>
            <w:r>
              <w:rPr>
                <w:rFonts w:ascii="Times New Roman" w:hAnsi="Times New Roman" w:eastAsia="宋体" w:cs="Times New Roman"/>
                <w:sz w:val="24"/>
                <w:szCs w:val="24"/>
                <w:highlight w:val="none"/>
                <w:lang w:eastAsia="zh-CN"/>
              </w:rPr>
              <w:t xml:space="preserve">视神经盘(视神经乳头)</w:t>
            </w:r>
            <w:r>
              <w:rPr>
                <w:rFonts w:hint="eastAsia" w:ascii="Times New Roman" w:hAnsi="Times New Roman" w:eastAsia="宋体" w:cs="Times New Roman"/>
                <w:sz w:val="24"/>
                <w:szCs w:val="24"/>
                <w:highlight w:val="none"/>
                <w:lang w:eastAsia="zh-CN"/>
              </w:rPr>
              <w:t xml:space="preserve">、</w:t>
            </w:r>
            <w:r>
              <w:rPr>
                <w:rFonts w:ascii="Times New Roman" w:hAnsi="Times New Roman" w:eastAsia="宋体" w:cs="Times New Roman"/>
                <w:sz w:val="24"/>
                <w:szCs w:val="24"/>
                <w:highlight w:val="none"/>
                <w:lang w:eastAsia="zh-CN"/>
              </w:rPr>
              <w:t xml:space="preserve">盲点</w:t>
            </w:r>
            <w:r>
              <w:rPr>
                <w:rFonts w:hint="eastAsia" w:ascii="Times New Roman" w:hAnsi="Times New Roman" w:eastAsia="宋体" w:cs="Times New Roman"/>
                <w:sz w:val="24"/>
                <w:szCs w:val="24"/>
                <w:highlight w:val="none"/>
                <w:lang w:eastAsia="zh-CN"/>
              </w:rPr>
              <w:t xml:space="preserve">、</w:t>
            </w:r>
            <w:r>
              <w:rPr>
                <w:rFonts w:ascii="Times New Roman" w:hAnsi="Times New Roman" w:eastAsia="宋体" w:cs="Times New Roman"/>
                <w:sz w:val="24"/>
                <w:szCs w:val="24"/>
                <w:highlight w:val="none"/>
                <w:lang w:eastAsia="zh-CN"/>
              </w:rPr>
              <w:t xml:space="preserve">黄斑；还有病变认知</w:t>
            </w:r>
            <w:r>
              <w:rPr>
                <w:rFonts w:hint="eastAsia" w:ascii="Times New Roman" w:hAnsi="Times New Roman" w:eastAsia="宋体" w:cs="Times New Roman"/>
                <w:sz w:val="24"/>
                <w:szCs w:val="24"/>
                <w:highlight w:val="none"/>
                <w:lang w:eastAsia="zh-CN"/>
              </w:rPr>
              <w:t xml:space="preserve">，</w:t>
            </w:r>
            <w:r>
              <w:rPr>
                <w:rFonts w:ascii="Times New Roman" w:hAnsi="Times New Roman" w:eastAsia="宋体" w:cs="Times New Roman"/>
                <w:sz w:val="24"/>
                <w:szCs w:val="24"/>
                <w:highlight w:val="none"/>
                <w:lang w:eastAsia="zh-CN"/>
              </w:rPr>
              <w:t xml:space="preserve">分别有糖尿病眼底1-6期</w:t>
            </w:r>
            <w:r>
              <w:rPr>
                <w:rFonts w:hint="eastAsia" w:ascii="Times New Roman" w:hAnsi="Times New Roman" w:eastAsia="宋体" w:cs="Times New Roman"/>
                <w:sz w:val="24"/>
                <w:szCs w:val="24"/>
                <w:highlight w:val="none"/>
                <w:lang w:eastAsia="zh-CN"/>
              </w:rPr>
              <w:t xml:space="preserve">、</w:t>
            </w:r>
            <w:r>
              <w:rPr>
                <w:rFonts w:ascii="Times New Roman" w:hAnsi="Times New Roman" w:eastAsia="宋体" w:cs="Times New Roman"/>
                <w:sz w:val="24"/>
                <w:szCs w:val="24"/>
                <w:highlight w:val="none"/>
                <w:lang w:eastAsia="zh-CN"/>
              </w:rPr>
              <w:t xml:space="preserve">高血压眼底1-4期；最后根据检眼镜进行诊断</w:t>
            </w:r>
            <w:r>
              <w:rPr>
                <w:rFonts w:hint="eastAsia" w:ascii="Times New Roman" w:hAnsi="Times New Roman" w:eastAsia="宋体" w:cs="Times New Roman"/>
                <w:sz w:val="24"/>
                <w:szCs w:val="24"/>
                <w:highlight w:val="none"/>
                <w:lang w:eastAsia="zh-CN"/>
              </w:rPr>
              <w:t xml:space="preserve">，</w:t>
            </w:r>
            <w:r>
              <w:rPr>
                <w:rFonts w:ascii="Times New Roman" w:hAnsi="Times New Roman" w:eastAsia="宋体" w:cs="Times New Roman"/>
                <w:sz w:val="24"/>
                <w:szCs w:val="24"/>
                <w:highlight w:val="none"/>
                <w:lang w:eastAsia="zh-CN"/>
              </w:rPr>
              <w:t xml:space="preserve">完成实验。</w:t>
            </w:r>
            <w:r/>
          </w:p>
          <w:p>
            <w:pPr>
              <w:ind w:left="700" w:hanging="480"/>
              <w:jc w:val="both"/>
              <w:spacing w:after="0" w:line="360" w:lineRule="exact"/>
              <w:rPr>
                <w:rFonts w:ascii="Times New Roman" w:hAnsi="Times New Roman" w:eastAsia="宋体" w:cs="Times New Roman"/>
                <w:b/>
                <w:bCs/>
                <w:sz w:val="24"/>
                <w:szCs w:val="24"/>
                <w:highlight w:val="none"/>
                <w:lang w:eastAsia="zh-CN"/>
              </w:rPr>
            </w:pPr>
            <w:r>
              <w:rPr>
                <w:rFonts w:hint="eastAsia" w:ascii="Times New Roman" w:hAnsi="Times New Roman" w:eastAsia="宋体" w:cs="Times New Roman"/>
                <w:sz w:val="24"/>
                <w:szCs w:val="24"/>
                <w:highlight w:val="none"/>
                <w:lang w:eastAsia="zh-CN"/>
              </w:rPr>
              <w:t xml:space="preserve">9.15.4 </w:t>
            </w:r>
            <w:r>
              <w:rPr>
                <w:rFonts w:ascii="Times New Roman" w:hAnsi="Times New Roman" w:eastAsia="宋体" w:cs="Times New Roman"/>
                <w:sz w:val="24"/>
                <w:szCs w:val="24"/>
                <w:highlight w:val="none"/>
                <w:lang w:eastAsia="zh-CN"/>
              </w:rPr>
              <w:t xml:space="preserve">低视力病史采集模拟：低视力病史采集软件的体验流程，包括填写患者一般资料、检查病史和治疗室治疗流程。可用于确保病史采集的规范化和标准化。</w:t>
            </w:r>
            <w:r/>
          </w:p>
        </w:tc>
      </w:tr>
      <w:tr>
        <w:trPr>
          <w:jc w:val="center"/>
          <w:trHeight w:val="1020"/>
        </w:trPr>
        <w:tc>
          <w:tcPr>
            <w:tcMar>
              <w:left w:w="28" w:type="dxa"/>
              <w:right w:w="28" w:type="dxa"/>
            </w:tcMar>
            <w:tcW w:w="510" w:type="dxa"/>
            <w:vAlign w:val="center"/>
            <w:textDirection w:val="lrTb"/>
            <w:noWrap/>
          </w:tcPr>
          <w:p>
            <w:pPr>
              <w:jc w:val="center"/>
              <w:spacing w:after="0" w:line="360" w:lineRule="exact"/>
              <w:rPr>
                <w:rFonts w:ascii="Times New Roman" w:hAnsi="Times New Roman" w:eastAsia="宋体" w:cs="Times New Roman"/>
                <w:b/>
                <w:bCs/>
                <w:sz w:val="24"/>
                <w:szCs w:val="24"/>
                <w:highlight w:val="none"/>
              </w:rPr>
            </w:pPr>
            <w:r>
              <w:rPr>
                <w:rFonts w:ascii="Times New Roman" w:hAnsi="Times New Roman" w:eastAsia="宋体" w:cs="Times New Roman"/>
                <w:b/>
                <w:bCs/>
                <w:sz w:val="24"/>
                <w:szCs w:val="24"/>
                <w:highlight w:val="none"/>
              </w:rPr>
              <w:t xml:space="preserve">10</w:t>
            </w:r>
            <w:r/>
          </w:p>
        </w:tc>
        <w:tc>
          <w:tcPr>
            <w:tcMar>
              <w:left w:w="28" w:type="dxa"/>
              <w:right w:w="28" w:type="dxa"/>
            </w:tcMar>
            <w:tcW w:w="709" w:type="dxa"/>
            <w:vAlign w:val="center"/>
            <w:textDirection w:val="lrTb"/>
            <w:noWrap/>
          </w:tcPr>
          <w:p>
            <w:pPr>
              <w:jc w:val="center"/>
              <w:spacing w:after="0" w:line="36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定配操作桌</w:t>
            </w:r>
            <w:r/>
          </w:p>
        </w:tc>
        <w:tc>
          <w:tcPr>
            <w:tcMar>
              <w:left w:w="28" w:type="dxa"/>
              <w:right w:w="28" w:type="dxa"/>
            </w:tcMar>
            <w:tcW w:w="7937" w:type="dxa"/>
            <w:vAlign w:val="center"/>
            <w:textDirection w:val="lrTb"/>
            <w:noWrap/>
          </w:tcPr>
          <w:p>
            <w:pPr>
              <w:ind w:left="105" w:right="110"/>
              <w:jc w:val="both"/>
              <w:spacing w:after="0" w:line="360" w:lineRule="exact"/>
              <w:rPr>
                <w:rFonts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10.1 </w:t>
            </w:r>
            <w:r>
              <w:rPr>
                <w:rFonts w:ascii="Times New Roman" w:hAnsi="Times New Roman" w:eastAsia="宋体" w:cs="Times New Roman"/>
                <w:sz w:val="24"/>
                <w:szCs w:val="24"/>
                <w:highlight w:val="none"/>
                <w:lang w:eastAsia="zh-CN"/>
              </w:rPr>
              <w:t xml:space="preserve">整体尺寸：120×80</w:t>
            </w:r>
            <w:r>
              <w:rPr>
                <w:rFonts w:hint="eastAsia" w:ascii="Times New Roman" w:hAnsi="Times New Roman" w:eastAsia="宋体" w:cs="Times New Roman"/>
                <w:sz w:val="24"/>
                <w:szCs w:val="24"/>
                <w:highlight w:val="none"/>
                <w:lang w:eastAsia="zh-CN"/>
              </w:rPr>
              <w:t xml:space="preserve"> </w:t>
            </w:r>
            <w:r>
              <w:rPr>
                <w:rFonts w:ascii="Times New Roman" w:hAnsi="Times New Roman" w:eastAsia="宋体" w:cs="Times New Roman"/>
                <w:sz w:val="24"/>
                <w:szCs w:val="24"/>
                <w:highlight w:val="none"/>
                <w:lang w:eastAsia="zh-CN"/>
              </w:rPr>
              <w:t xml:space="preserve">cm（±1 cm），桌面高74 cm（±1 cm）。</w:t>
            </w:r>
            <w:r/>
          </w:p>
          <w:p>
            <w:pPr>
              <w:ind w:left="105" w:right="110"/>
              <w:jc w:val="both"/>
              <w:spacing w:after="0" w:line="360" w:lineRule="exact"/>
              <w:rPr>
                <w:rFonts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10.2 </w:t>
            </w:r>
            <w:r>
              <w:rPr>
                <w:rFonts w:ascii="Times New Roman" w:hAnsi="Times New Roman" w:eastAsia="宋体" w:cs="Times New Roman"/>
                <w:sz w:val="24"/>
                <w:szCs w:val="24"/>
                <w:highlight w:val="none"/>
                <w:lang w:eastAsia="zh-CN"/>
              </w:rPr>
              <w:t xml:space="preserve">桌面：桌面实木颗粒板1.6 cm厚桌面。</w:t>
            </w:r>
            <w:r/>
          </w:p>
          <w:p>
            <w:pPr>
              <w:ind w:left="110" w:right="110"/>
              <w:jc w:val="both"/>
              <w:spacing w:after="0" w:line="360" w:lineRule="exact"/>
              <w:rPr>
                <w:rFonts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10.3 </w:t>
            </w:r>
            <w:r>
              <w:rPr>
                <w:rFonts w:ascii="Times New Roman" w:hAnsi="Times New Roman" w:eastAsia="宋体" w:cs="Times New Roman"/>
                <w:sz w:val="24"/>
                <w:szCs w:val="24"/>
                <w:highlight w:val="none"/>
                <w:lang w:eastAsia="zh-CN"/>
              </w:rPr>
              <w:t xml:space="preserve">桌架烤漆钢架结构5×5 cm桌腿。</w:t>
            </w:r>
            <w:r/>
          </w:p>
        </w:tc>
      </w:tr>
      <w:tr>
        <w:trPr>
          <w:jc w:val="center"/>
          <w:trHeight w:val="841"/>
        </w:trPr>
        <w:tc>
          <w:tcPr>
            <w:tcMar>
              <w:left w:w="28" w:type="dxa"/>
              <w:right w:w="28" w:type="dxa"/>
            </w:tcMar>
            <w:tcW w:w="510" w:type="dxa"/>
            <w:vAlign w:val="center"/>
            <w:textDirection w:val="lrTb"/>
            <w:noWrap/>
          </w:tcPr>
          <w:p>
            <w:pPr>
              <w:jc w:val="center"/>
              <w:spacing w:after="0" w:line="360" w:lineRule="exact"/>
              <w:rPr>
                <w:rFonts w:ascii="Times New Roman" w:hAnsi="Times New Roman" w:eastAsia="宋体" w:cs="Times New Roman"/>
                <w:b/>
                <w:bCs/>
                <w:sz w:val="24"/>
                <w:szCs w:val="24"/>
                <w:highlight w:val="none"/>
              </w:rPr>
            </w:pPr>
            <w:r>
              <w:rPr>
                <w:rFonts w:ascii="Times New Roman" w:hAnsi="Times New Roman" w:eastAsia="宋体" w:cs="Times New Roman"/>
                <w:b/>
                <w:bCs/>
                <w:sz w:val="24"/>
                <w:szCs w:val="24"/>
                <w:highlight w:val="none"/>
              </w:rPr>
              <w:t xml:space="preserve">11</w:t>
            </w:r>
            <w:r/>
          </w:p>
        </w:tc>
        <w:tc>
          <w:tcPr>
            <w:tcMar>
              <w:left w:w="28" w:type="dxa"/>
              <w:right w:w="28" w:type="dxa"/>
            </w:tcMar>
            <w:tcW w:w="709" w:type="dxa"/>
            <w:vAlign w:val="center"/>
            <w:textDirection w:val="lrTb"/>
            <w:noWrap/>
          </w:tcPr>
          <w:p>
            <w:pPr>
              <w:jc w:val="center"/>
              <w:spacing w:after="0" w:line="36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理论授课桌椅</w:t>
            </w:r>
            <w:r/>
          </w:p>
        </w:tc>
        <w:tc>
          <w:tcPr>
            <w:tcMar>
              <w:left w:w="28" w:type="dxa"/>
              <w:right w:w="28" w:type="dxa"/>
            </w:tcMar>
            <w:tcW w:w="7937" w:type="dxa"/>
            <w:vAlign w:val="center"/>
            <w:textDirection w:val="lrTb"/>
            <w:noWrap/>
          </w:tcPr>
          <w:p>
            <w:pPr>
              <w:ind w:left="110" w:right="110"/>
              <w:jc w:val="both"/>
              <w:spacing w:after="0" w:line="360" w:lineRule="exact"/>
              <w:rPr>
                <w:rFonts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11.1 </w:t>
            </w:r>
            <w:r>
              <w:rPr>
                <w:rFonts w:ascii="Times New Roman" w:hAnsi="Times New Roman" w:eastAsia="宋体" w:cs="Times New Roman"/>
                <w:sz w:val="24"/>
                <w:szCs w:val="24"/>
                <w:highlight w:val="none"/>
                <w:lang w:eastAsia="zh-CN"/>
              </w:rPr>
              <w:t xml:space="preserve">整体尺寸：160×152 cm（±1 cm），单桌尺寸98×45 cm（±1 cm），5张单桌围成五边形，桌面高75 cm（±1 cm）。</w:t>
            </w:r>
            <w:r/>
          </w:p>
          <w:p>
            <w:pPr>
              <w:ind w:left="110" w:right="110"/>
              <w:jc w:val="both"/>
              <w:spacing w:after="0" w:line="360" w:lineRule="exact"/>
              <w:rPr>
                <w:rFonts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11.2 </w:t>
            </w:r>
            <w:r>
              <w:rPr>
                <w:rFonts w:ascii="Times New Roman" w:hAnsi="Times New Roman" w:eastAsia="宋体" w:cs="Times New Roman"/>
                <w:sz w:val="24"/>
                <w:szCs w:val="24"/>
                <w:highlight w:val="none"/>
                <w:lang w:eastAsia="zh-CN"/>
              </w:rPr>
              <w:t xml:space="preserve">桌面：25 mm E1级实木颗粒板（免漆板），厚度25 mm（±2</w:t>
            </w:r>
            <w:r>
              <w:rPr>
                <w:rFonts w:hint="eastAsia" w:ascii="Times New Roman" w:hAnsi="Times New Roman" w:eastAsia="宋体" w:cs="Times New Roman"/>
                <w:sz w:val="24"/>
                <w:szCs w:val="24"/>
                <w:highlight w:val="none"/>
                <w:lang w:eastAsia="zh-CN"/>
              </w:rPr>
              <w:t xml:space="preserve"> </w:t>
            </w:r>
            <w:r>
              <w:rPr>
                <w:rFonts w:ascii="Times New Roman" w:hAnsi="Times New Roman" w:eastAsia="宋体" w:cs="Times New Roman"/>
                <w:sz w:val="24"/>
                <w:szCs w:val="24"/>
                <w:highlight w:val="none"/>
                <w:lang w:eastAsia="zh-CN"/>
              </w:rPr>
              <w:t xml:space="preserve">mm）。封边：PVC胶边。</w:t>
            </w:r>
            <w:r/>
          </w:p>
          <w:p>
            <w:pPr>
              <w:ind w:left="110" w:right="110"/>
              <w:jc w:val="both"/>
              <w:spacing w:after="0" w:line="360" w:lineRule="exact"/>
              <w:rPr>
                <w:rFonts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11.3 </w:t>
            </w:r>
            <w:r>
              <w:rPr>
                <w:rFonts w:ascii="Times New Roman" w:hAnsi="Times New Roman" w:eastAsia="宋体" w:cs="Times New Roman"/>
                <w:sz w:val="24"/>
                <w:szCs w:val="24"/>
                <w:highlight w:val="none"/>
                <w:lang w:eastAsia="zh-CN"/>
              </w:rPr>
              <w:t xml:space="preserve">桌腿采用冷轧钢材，桌架和桌面接触处采用加粗单横梁钢架，整体可承重能力</w:t>
            </w:r>
            <w:r>
              <w:rPr>
                <w:rFonts w:ascii="宋体" w:hAnsi="宋体" w:eastAsia="宋体" w:cs="Times New Roman"/>
                <w:sz w:val="24"/>
                <w:szCs w:val="24"/>
                <w:highlight w:val="none"/>
                <w:lang w:eastAsia="zh-CN"/>
              </w:rPr>
              <w:t xml:space="preserve">≥</w:t>
            </w:r>
            <w:r>
              <w:rPr>
                <w:rFonts w:ascii="Times New Roman" w:hAnsi="Times New Roman" w:eastAsia="宋体" w:cs="Times New Roman"/>
                <w:sz w:val="24"/>
                <w:szCs w:val="24"/>
                <w:highlight w:val="none"/>
                <w:lang w:eastAsia="zh-CN"/>
              </w:rPr>
              <w:t xml:space="preserve">150kg，桌脚钢管直径</w:t>
            </w:r>
            <w:r>
              <w:rPr>
                <w:rFonts w:ascii="宋体" w:hAnsi="宋体" w:eastAsia="宋体" w:cs="Times New Roman"/>
                <w:sz w:val="24"/>
                <w:szCs w:val="24"/>
                <w:highlight w:val="none"/>
                <w:lang w:eastAsia="zh-CN"/>
              </w:rPr>
              <w:t xml:space="preserve">≥</w:t>
            </w:r>
            <w:r>
              <w:rPr>
                <w:rFonts w:ascii="Times New Roman" w:hAnsi="Times New Roman" w:eastAsia="宋体" w:cs="Times New Roman"/>
                <w:sz w:val="24"/>
                <w:szCs w:val="24"/>
                <w:highlight w:val="none"/>
                <w:lang w:eastAsia="zh-CN"/>
              </w:rPr>
              <w:t xml:space="preserve">50 mm（±5%），材质的壁厚</w:t>
            </w:r>
            <w:r>
              <w:rPr>
                <w:rFonts w:ascii="宋体" w:hAnsi="宋体" w:eastAsia="宋体" w:cs="Times New Roman"/>
                <w:sz w:val="24"/>
                <w:szCs w:val="24"/>
                <w:highlight w:val="none"/>
                <w:lang w:eastAsia="zh-CN"/>
              </w:rPr>
              <w:t xml:space="preserve">≥</w:t>
            </w:r>
            <w:r>
              <w:rPr>
                <w:rFonts w:ascii="Times New Roman" w:hAnsi="Times New Roman" w:eastAsia="宋体" w:cs="Times New Roman"/>
                <w:sz w:val="24"/>
                <w:szCs w:val="24"/>
                <w:highlight w:val="none"/>
                <w:lang w:eastAsia="zh-CN"/>
              </w:rPr>
              <w:t xml:space="preserve">1 mm（±5%），表面经酸洗除锈，磷化，静电喷塑，底部带有可调节PE脚垫，调节范围1 cm以内。</w:t>
            </w:r>
            <w:r/>
          </w:p>
        </w:tc>
      </w:tr>
      <w:tr>
        <w:trPr>
          <w:jc w:val="center"/>
          <w:trHeight w:val="1020"/>
        </w:trPr>
        <w:tc>
          <w:tcPr>
            <w:tcMar>
              <w:left w:w="28" w:type="dxa"/>
              <w:right w:w="28" w:type="dxa"/>
            </w:tcMar>
            <w:tcW w:w="510" w:type="dxa"/>
            <w:vAlign w:val="center"/>
            <w:textDirection w:val="lrTb"/>
            <w:noWrap/>
          </w:tcPr>
          <w:p>
            <w:pPr>
              <w:jc w:val="center"/>
              <w:spacing w:after="0" w:line="360" w:lineRule="exact"/>
              <w:rPr>
                <w:rFonts w:ascii="Times New Roman" w:hAnsi="Times New Roman" w:eastAsia="宋体" w:cs="Times New Roman"/>
                <w:b/>
                <w:bCs/>
                <w:sz w:val="24"/>
                <w:szCs w:val="24"/>
                <w:highlight w:val="none"/>
                <w:lang w:eastAsia="zh-CN"/>
              </w:rPr>
            </w:pPr>
            <w:r>
              <w:rPr>
                <w:rFonts w:ascii="Times New Roman" w:hAnsi="Times New Roman" w:eastAsia="宋体" w:cs="Times New Roman"/>
                <w:b/>
                <w:bCs/>
                <w:sz w:val="24"/>
                <w:szCs w:val="24"/>
                <w:highlight w:val="none"/>
                <w:lang w:eastAsia="zh-CN"/>
              </w:rPr>
            </w:r>
            <w:r/>
          </w:p>
        </w:tc>
        <w:tc>
          <w:tcPr>
            <w:tcMar>
              <w:left w:w="28" w:type="dxa"/>
              <w:right w:w="28" w:type="dxa"/>
            </w:tcMar>
            <w:tcW w:w="709" w:type="dxa"/>
            <w:vAlign w:val="center"/>
            <w:textDirection w:val="lrTb"/>
            <w:noWrap/>
          </w:tcPr>
          <w:p>
            <w:pPr>
              <w:jc w:val="center"/>
              <w:spacing w:after="0" w:line="36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水电灯具布置要求</w:t>
            </w:r>
            <w:r/>
          </w:p>
        </w:tc>
        <w:tc>
          <w:tcPr>
            <w:tcMar>
              <w:left w:w="28" w:type="dxa"/>
              <w:right w:w="28" w:type="dxa"/>
            </w:tcMar>
            <w:tcW w:w="7937" w:type="dxa"/>
            <w:vAlign w:val="center"/>
            <w:textDirection w:val="lrTb"/>
            <w:noWrap/>
          </w:tcPr>
          <w:p>
            <w:pPr>
              <w:ind w:left="110" w:right="110"/>
              <w:jc w:val="both"/>
              <w:spacing w:after="0" w:line="360" w:lineRule="exact"/>
              <w:rPr>
                <w:rFonts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（1）</w:t>
            </w:r>
            <w:r>
              <w:rPr>
                <w:rFonts w:ascii="Times New Roman" w:hAnsi="Times New Roman" w:eastAsia="宋体" w:cs="Times New Roman"/>
                <w:sz w:val="24"/>
                <w:szCs w:val="24"/>
                <w:highlight w:val="none"/>
                <w:lang w:eastAsia="zh-CN"/>
              </w:rPr>
              <w:t xml:space="preserve">选用符合国家安全标准的电线（如BV线）、水管（如PPR管），避免使用镀锌铁管。照明、插座导线均为三根，灯具选择首选LED光源，平均光效75 Lm/w，所有灯具均装设PE线。除特殊标注外，开关距地1.35米，电源插座地0.3米，中型显示器功率在1.8-3.5 kW，应使用16A插座。</w:t>
            </w:r>
            <w:r/>
          </w:p>
          <w:p>
            <w:pPr>
              <w:ind w:left="110" w:right="110"/>
              <w:jc w:val="both"/>
              <w:spacing w:after="0" w:line="360" w:lineRule="exact"/>
              <w:rPr>
                <w:rFonts w:ascii="Times New Roman" w:hAnsi="Times New Roman" w:eastAsia="宋体" w:cs="Times New Roman"/>
                <w:sz w:val="24"/>
                <w:szCs w:val="24"/>
                <w:highlight w:val="none"/>
                <w:lang w:eastAsia="zh-CN"/>
              </w:rPr>
            </w:pPr>
            <w:r>
              <w:rPr>
                <w:rFonts w:hint="eastAsia" w:ascii="Times New Roman" w:hAnsi="Times New Roman" w:eastAsia="宋体" w:cs="Times New Roman"/>
                <w:b/>
                <w:sz w:val="24"/>
                <w:szCs w:val="24"/>
                <w:highlight w:val="none"/>
                <w:lang w:eastAsia="zh-CN"/>
              </w:rPr>
              <w:t xml:space="preserve">（2）</w:t>
            </w:r>
            <w:r>
              <w:rPr>
                <w:rFonts w:ascii="Times New Roman" w:hAnsi="Times New Roman" w:eastAsia="宋体" w:cs="Times New Roman"/>
                <w:b/>
                <w:sz w:val="24"/>
                <w:szCs w:val="24"/>
                <w:highlight w:val="none"/>
                <w:lang w:eastAsia="zh-CN"/>
              </w:rPr>
              <w:t xml:space="preserve">放线开槽：</w:t>
            </w:r>
            <w:r>
              <w:rPr>
                <w:rFonts w:ascii="Times New Roman" w:hAnsi="Times New Roman" w:eastAsia="宋体" w:cs="Times New Roman"/>
                <w:sz w:val="24"/>
                <w:szCs w:val="24"/>
                <w:highlight w:val="none"/>
                <w:lang w:eastAsia="zh-CN"/>
              </w:rPr>
              <w:t xml:space="preserve">使用墨线弹线定位，开槽遵循“横平竖直”原则，深度不低于25 mm，避免破坏承重结构。</w:t>
            </w:r>
            <w:r/>
          </w:p>
          <w:p>
            <w:pPr>
              <w:ind w:left="110" w:right="110"/>
              <w:jc w:val="both"/>
              <w:spacing w:after="0" w:line="360" w:lineRule="exact"/>
              <w:rPr>
                <w:rFonts w:ascii="Times New Roman" w:hAnsi="Times New Roman" w:eastAsia="宋体" w:cs="Times New Roman"/>
                <w:sz w:val="24"/>
                <w:szCs w:val="24"/>
                <w:highlight w:val="none"/>
                <w:lang w:eastAsia="zh-CN"/>
              </w:rPr>
            </w:pPr>
            <w:r>
              <w:rPr>
                <w:rFonts w:hint="eastAsia" w:ascii="Times New Roman" w:hAnsi="Times New Roman" w:eastAsia="宋体" w:cs="Times New Roman"/>
                <w:b/>
                <w:sz w:val="24"/>
                <w:szCs w:val="24"/>
                <w:highlight w:val="none"/>
                <w:lang w:eastAsia="zh-CN"/>
              </w:rPr>
              <w:t xml:space="preserve">（3）</w:t>
            </w:r>
            <w:r>
              <w:rPr>
                <w:rFonts w:ascii="Times New Roman" w:hAnsi="Times New Roman" w:eastAsia="宋体" w:cs="Times New Roman"/>
                <w:b/>
                <w:sz w:val="24"/>
                <w:szCs w:val="24"/>
                <w:highlight w:val="none"/>
                <w:lang w:eastAsia="zh-CN"/>
              </w:rPr>
              <w:t xml:space="preserve">强弱电分离</w:t>
            </w:r>
            <w:r>
              <w:rPr>
                <w:rFonts w:ascii="Times New Roman" w:hAnsi="Times New Roman" w:eastAsia="宋体" w:cs="Times New Roman"/>
                <w:sz w:val="24"/>
                <w:szCs w:val="24"/>
                <w:highlight w:val="none"/>
                <w:lang w:eastAsia="zh-CN"/>
              </w:rPr>
              <w:t xml:space="preserve">：保持间距</w:t>
            </w:r>
            <w:r>
              <w:rPr>
                <w:rFonts w:cs="Times New Roman" w:asciiTheme="minorEastAsia" w:hAnsiTheme="minorEastAsia"/>
                <w:sz w:val="24"/>
                <w:szCs w:val="24"/>
                <w:highlight w:val="none"/>
                <w:lang w:eastAsia="zh-CN"/>
              </w:rPr>
              <w:t xml:space="preserve">≥</w:t>
            </w:r>
            <w:r>
              <w:rPr>
                <w:rFonts w:ascii="Times New Roman" w:hAnsi="Times New Roman" w:eastAsia="宋体" w:cs="Times New Roman"/>
                <w:sz w:val="24"/>
                <w:szCs w:val="24"/>
                <w:highlight w:val="none"/>
                <w:lang w:eastAsia="zh-CN"/>
              </w:rPr>
              <w:t xml:space="preserve">15cm，防止干扰；强电（220V）与弱电（网线、电话线）分槽敷设。电线分色：火线（红）、零线（蓝）、地线（黄绿双色）；接头使用压线帽，避免虚接。绝缘测试，确保无短路；线径符合负荷要求：主线路使用国标6</w:t>
            </w:r>
            <w:r>
              <w:rPr>
                <w:rFonts w:hint="eastAsia" w:ascii="Times New Roman" w:hAnsi="Times New Roman" w:eastAsia="宋体" w:cs="Times New Roman"/>
                <w:sz w:val="24"/>
                <w:szCs w:val="24"/>
                <w:highlight w:val="none"/>
                <w:lang w:eastAsia="zh-CN"/>
              </w:rPr>
              <w:t xml:space="preserve"> </w:t>
            </w:r>
            <w:r>
              <w:rPr>
                <w:rFonts w:ascii="Times New Roman" w:hAnsi="Times New Roman" w:eastAsia="宋体" w:cs="Times New Roman"/>
                <w:sz w:val="24"/>
                <w:szCs w:val="24"/>
                <w:highlight w:val="none"/>
                <w:lang w:eastAsia="zh-CN"/>
              </w:rPr>
              <w:t xml:space="preserve">mm²电线，所有实训仪器电路使用国标4</w:t>
            </w:r>
            <w:r>
              <w:rPr>
                <w:rFonts w:hint="eastAsia" w:ascii="Times New Roman" w:hAnsi="Times New Roman" w:eastAsia="宋体" w:cs="Times New Roman"/>
                <w:sz w:val="24"/>
                <w:szCs w:val="24"/>
                <w:highlight w:val="none"/>
                <w:lang w:eastAsia="zh-CN"/>
              </w:rPr>
              <w:t xml:space="preserve"> </w:t>
            </w:r>
            <w:r>
              <w:rPr>
                <w:rFonts w:ascii="Times New Roman" w:hAnsi="Times New Roman" w:eastAsia="宋体" w:cs="Times New Roman"/>
                <w:sz w:val="24"/>
                <w:szCs w:val="24"/>
                <w:highlight w:val="none"/>
                <w:lang w:eastAsia="zh-CN"/>
              </w:rPr>
              <w:t xml:space="preserve">mm²电线，所有照明线路使用国标2.5</w:t>
            </w:r>
            <w:r>
              <w:rPr>
                <w:rFonts w:hint="eastAsia" w:ascii="Times New Roman" w:hAnsi="Times New Roman" w:eastAsia="宋体" w:cs="Times New Roman"/>
                <w:sz w:val="24"/>
                <w:szCs w:val="24"/>
                <w:highlight w:val="none"/>
                <w:lang w:eastAsia="zh-CN"/>
              </w:rPr>
              <w:t xml:space="preserve"> </w:t>
            </w:r>
            <w:r>
              <w:rPr>
                <w:rFonts w:ascii="Times New Roman" w:hAnsi="Times New Roman" w:eastAsia="宋体" w:cs="Times New Roman"/>
                <w:sz w:val="24"/>
                <w:szCs w:val="24"/>
                <w:highlight w:val="none"/>
                <w:lang w:eastAsia="zh-CN"/>
              </w:rPr>
              <w:t xml:space="preserve">mm²线路</w:t>
            </w:r>
            <w:r/>
          </w:p>
          <w:p>
            <w:pPr>
              <w:ind w:left="110" w:right="110"/>
              <w:jc w:val="both"/>
              <w:spacing w:after="0" w:line="360" w:lineRule="exact"/>
              <w:rPr>
                <w:rFonts w:ascii="Times New Roman" w:hAnsi="Times New Roman" w:eastAsia="宋体" w:cs="Times New Roman"/>
                <w:sz w:val="24"/>
                <w:szCs w:val="24"/>
                <w:highlight w:val="none"/>
                <w:lang w:eastAsia="zh-CN"/>
              </w:rPr>
            </w:pPr>
            <w:r>
              <w:rPr>
                <w:rFonts w:hint="eastAsia" w:ascii="Times New Roman" w:hAnsi="Times New Roman" w:eastAsia="宋体" w:cs="Times New Roman"/>
                <w:b/>
                <w:sz w:val="24"/>
                <w:szCs w:val="24"/>
                <w:highlight w:val="none"/>
                <w:lang w:eastAsia="zh-CN"/>
              </w:rPr>
              <w:t xml:space="preserve">（4）</w:t>
            </w:r>
            <w:r>
              <w:rPr>
                <w:rFonts w:ascii="Times New Roman" w:hAnsi="Times New Roman" w:eastAsia="宋体" w:cs="Times New Roman"/>
                <w:b/>
                <w:sz w:val="24"/>
                <w:szCs w:val="24"/>
                <w:highlight w:val="none"/>
                <w:lang w:eastAsia="zh-CN"/>
              </w:rPr>
              <w:t xml:space="preserve">水管布局</w:t>
            </w:r>
            <w:r>
              <w:rPr>
                <w:rFonts w:ascii="Times New Roman" w:hAnsi="Times New Roman" w:eastAsia="宋体" w:cs="Times New Roman"/>
                <w:sz w:val="24"/>
                <w:szCs w:val="24"/>
                <w:highlight w:val="none"/>
                <w:lang w:eastAsia="zh-CN"/>
              </w:rPr>
              <w:t xml:space="preserve">：遵循</w:t>
            </w:r>
            <w:r>
              <w:rPr>
                <w:rFonts w:hint="eastAsia" w:ascii="Times New Roman" w:hAnsi="Times New Roman" w:eastAsia="宋体" w:cs="Times New Roman"/>
                <w:sz w:val="24"/>
                <w:szCs w:val="24"/>
                <w:highlight w:val="none"/>
                <w:lang w:eastAsia="zh-CN"/>
              </w:rPr>
              <w:t xml:space="preserve">“</w:t>
            </w:r>
            <w:r>
              <w:rPr>
                <w:rFonts w:ascii="Times New Roman" w:hAnsi="Times New Roman" w:eastAsia="宋体" w:cs="Times New Roman"/>
                <w:sz w:val="24"/>
                <w:szCs w:val="24"/>
                <w:highlight w:val="none"/>
                <w:lang w:eastAsia="zh-CN"/>
              </w:rPr>
              <w:t xml:space="preserve">能走顶不走地</w:t>
            </w:r>
            <w:r>
              <w:rPr>
                <w:rFonts w:hint="eastAsia" w:ascii="Times New Roman" w:hAnsi="Times New Roman" w:eastAsia="宋体" w:cs="Times New Roman"/>
                <w:sz w:val="24"/>
                <w:szCs w:val="24"/>
                <w:highlight w:val="none"/>
                <w:lang w:eastAsia="zh-CN"/>
              </w:rPr>
              <w:t xml:space="preserve">”</w:t>
            </w:r>
            <w:r>
              <w:rPr>
                <w:rFonts w:ascii="Times New Roman" w:hAnsi="Times New Roman" w:eastAsia="宋体" w:cs="Times New Roman"/>
                <w:sz w:val="24"/>
                <w:szCs w:val="24"/>
                <w:highlight w:val="none"/>
                <w:lang w:eastAsia="zh-CN"/>
              </w:rPr>
              <w:t xml:space="preserve">原则，冷热水管分开放置，出水口左热右冷，坡度确保排水顺畅。水表、阀门安装位置便于维修。上水管采用PPR水管及连接技术，下水管采用PVC水管进行链接施工。打压试验（0.8-1 MPa，30分钟无渗漏）。磨边机排水管安装沉淀管件，用于磨片机产生的粉末沉淀，便于定期对磨片机排水管道里的沉淀物进行清理，防止堵塞排水管道。</w:t>
            </w:r>
            <w:r/>
          </w:p>
          <w:p>
            <w:pPr>
              <w:ind w:left="110" w:right="110"/>
              <w:jc w:val="both"/>
              <w:spacing w:after="0" w:line="360" w:lineRule="exact"/>
              <w:rPr>
                <w:rFonts w:ascii="Times New Roman" w:hAnsi="Times New Roman" w:eastAsia="宋体" w:cs="Times New Roman"/>
                <w:sz w:val="24"/>
                <w:szCs w:val="24"/>
                <w:highlight w:val="none"/>
                <w:lang w:eastAsia="zh-CN"/>
              </w:rPr>
            </w:pPr>
            <w:r>
              <w:rPr>
                <w:rFonts w:ascii="Times New Roman" w:hAnsi="Times New Roman" w:eastAsia="宋体" w:cs="Times New Roman"/>
                <w:sz w:val="24"/>
                <w:szCs w:val="24"/>
                <w:highlight w:val="none"/>
                <w:lang w:eastAsia="zh-CN"/>
              </w:rPr>
              <w:t xml:space="preserve">施工应符合《住宅装饰装修工程施工规范》（GB50327）等标准。</w:t>
            </w:r>
            <w:r/>
          </w:p>
          <w:p>
            <w:pPr>
              <w:ind w:left="110" w:right="110"/>
              <w:jc w:val="both"/>
              <w:spacing w:after="0" w:line="360" w:lineRule="exact"/>
              <w:rPr>
                <w:rFonts w:ascii="Times New Roman" w:hAnsi="Times New Roman" w:eastAsia="宋体" w:cs="Times New Roman"/>
                <w:sz w:val="24"/>
                <w:szCs w:val="24"/>
                <w:highlight w:val="none"/>
                <w:lang w:eastAsia="zh-CN"/>
              </w:rPr>
            </w:pPr>
            <w:r>
              <w:rPr>
                <w:rFonts w:ascii="Times New Roman" w:hAnsi="Times New Roman" w:eastAsia="宋体" w:cs="Times New Roman"/>
                <w:sz w:val="24"/>
                <w:szCs w:val="24"/>
                <w:highlight w:val="none"/>
                <w:lang w:eastAsia="zh-CN"/>
              </w:rPr>
              <w:t xml:space="preserve">八楼强电165米，九楼166米，两层建筑强电合计331米，上水管13米，下水管5米。</w:t>
            </w:r>
            <w:r/>
          </w:p>
          <w:p>
            <w:pPr>
              <w:ind w:left="110" w:right="110"/>
              <w:jc w:val="both"/>
              <w:spacing w:after="0" w:line="360" w:lineRule="exact"/>
              <w:rPr>
                <w:rFonts w:ascii="Times New Roman" w:hAnsi="Times New Roman" w:eastAsia="宋体" w:cs="Times New Roman"/>
                <w:sz w:val="24"/>
                <w:szCs w:val="24"/>
                <w:highlight w:val="none"/>
                <w:lang w:eastAsia="zh-CN"/>
              </w:rPr>
            </w:pPr>
            <w:r>
              <w:rPr>
                <w:rFonts w:ascii="Times New Roman" w:hAnsi="Times New Roman" w:eastAsia="宋体" w:cs="Times New Roman"/>
                <w:sz w:val="24"/>
                <w:szCs w:val="24"/>
                <w:highlight w:val="none"/>
                <w:lang w:eastAsia="zh-CN"/>
              </w:rPr>
              <w:t xml:space="preserve">施工平面图纸见附件。</w:t>
            </w:r>
            <w:r/>
          </w:p>
        </w:tc>
      </w:tr>
    </w:tbl>
    <w:p>
      <w:pPr>
        <w:rPr>
          <w:rFonts w:hint="eastAsia" w:asciiTheme="minorEastAsia" w:hAnsiTheme="minorEastAsia"/>
          <w:sz w:val="24"/>
          <w:szCs w:val="24"/>
          <w:highlight w:val="none"/>
          <w:lang w:eastAsia="zh-CN"/>
        </w:rPr>
      </w:pPr>
      <w:r>
        <w:rPr>
          <w:rFonts w:hint="eastAsia" w:asciiTheme="minorEastAsia" w:hAnsiTheme="minorEastAsia"/>
          <w:sz w:val="24"/>
          <w:szCs w:val="24"/>
          <w:highlight w:val="none"/>
          <w:lang w:eastAsia="zh-CN"/>
        </w:rPr>
        <w:br w:type="page" w:clear="all"/>
      </w:r>
      <w:r/>
    </w:p>
    <w:p>
      <w:pPr>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附件1 强电布局1（9楼）</w:t>
      </w:r>
      <w:r/>
    </w:p>
    <w:p>
      <w:pPr>
        <w:rPr>
          <w:rFonts w:hint="eastAsia" w:asciiTheme="minorEastAsia" w:hAnsiTheme="minorEastAsia"/>
          <w:sz w:val="24"/>
          <w:szCs w:val="24"/>
          <w:highlight w:val="none"/>
        </w:rPr>
      </w:pPr>
      <w:r>
        <w:rPr>
          <w:highlight w:val="none"/>
        </w:rPr>
        <mc:AlternateContent>
          <mc:Choice Requires="wpg">
            <w:drawing>
              <wp:inline xmlns:wp="http://schemas.openxmlformats.org/drawingml/2006/wordprocessingDrawing" distT="0" distB="0" distL="0" distR="0">
                <wp:extent cx="6645910" cy="6741795"/>
                <wp:effectExtent l="0" t="0" r="8890" b="190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2"/>
                        <a:stretch/>
                      </pic:blipFill>
                      <pic:spPr bwMode="auto">
                        <a:xfrm>
                          <a:off x="0" y="0"/>
                          <a:ext cx="6645910" cy="67417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23.3pt;height:530.9pt;mso-wrap-distance-left:0.0pt;mso-wrap-distance-top:0.0pt;mso-wrap-distance-right:0.0pt;mso-wrap-distance-bottom:0.0pt;" stroked="false">
                <v:path textboxrect="0,0,0,0"/>
                <v:imagedata r:id="rId12" o:title=""/>
              </v:shape>
            </w:pict>
          </mc:Fallback>
        </mc:AlternateContent>
      </w:r>
      <w:r>
        <w:rPr>
          <w:rFonts w:hint="eastAsia" w:asciiTheme="minorEastAsia" w:hAnsiTheme="minorEastAsia"/>
          <w:sz w:val="24"/>
          <w:szCs w:val="24"/>
          <w:highlight w:val="none"/>
        </w:rPr>
        <w:br w:type="page" w:clear="all"/>
      </w:r>
      <w:r/>
    </w:p>
    <w:p>
      <w:pPr>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附件2 强电布局2（8楼）</w:t>
      </w:r>
      <w:r/>
    </w:p>
    <w:p>
      <w:pPr>
        <w:rPr>
          <w:rFonts w:hint="eastAsia" w:asciiTheme="minorEastAsia" w:hAnsiTheme="minorEastAsia"/>
          <w:sz w:val="24"/>
          <w:szCs w:val="24"/>
          <w:highlight w:val="none"/>
        </w:rPr>
      </w:pPr>
      <w:r>
        <w:rPr>
          <w:highlight w:val="none"/>
        </w:rPr>
        <mc:AlternateContent>
          <mc:Choice Requires="wpg">
            <w:drawing>
              <wp:inline xmlns:wp="http://schemas.openxmlformats.org/drawingml/2006/wordprocessingDrawing" distT="0" distB="0" distL="0" distR="0">
                <wp:extent cx="6645910" cy="7445375"/>
                <wp:effectExtent l="0" t="0" r="8890" b="952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3"/>
                        <a:stretch/>
                      </pic:blipFill>
                      <pic:spPr bwMode="auto">
                        <a:xfrm>
                          <a:off x="0" y="0"/>
                          <a:ext cx="6645910" cy="74453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23.3pt;height:586.2pt;mso-wrap-distance-left:0.0pt;mso-wrap-distance-top:0.0pt;mso-wrap-distance-right:0.0pt;mso-wrap-distance-bottom:0.0pt;" stroked="false">
                <v:path textboxrect="0,0,0,0"/>
                <v:imagedata r:id="rId13" o:title=""/>
              </v:shape>
            </w:pict>
          </mc:Fallback>
        </mc:AlternateContent>
      </w:r>
      <w:r>
        <w:rPr>
          <w:rFonts w:hint="eastAsia" w:asciiTheme="minorEastAsia" w:hAnsiTheme="minorEastAsia"/>
          <w:sz w:val="24"/>
          <w:szCs w:val="24"/>
          <w:highlight w:val="none"/>
        </w:rPr>
        <w:br w:type="page" w:clear="all"/>
      </w:r>
      <w:r/>
    </w:p>
    <w:p>
      <w:pPr>
        <w:rPr>
          <w:rFonts w:hint="eastAsia" w:ascii="宋体" w:hAnsi="宋体" w:eastAsia="宋体" w:cs="华文宋体"/>
          <w:b/>
          <w:bCs/>
          <w:sz w:val="24"/>
          <w:szCs w:val="24"/>
          <w:highlight w:val="none"/>
          <w:lang w:eastAsia="zh-CN"/>
        </w:rPr>
      </w:pPr>
      <w:r>
        <w:rPr>
          <w:rFonts w:hint="eastAsia" w:asciiTheme="minorEastAsia" w:hAnsiTheme="minorEastAsia"/>
          <w:sz w:val="24"/>
          <w:szCs w:val="24"/>
          <w:highlight w:val="none"/>
          <w:lang w:eastAsia="zh-CN"/>
        </w:rPr>
        <w:t xml:space="preserve">附件3 上下水（9楼）</w:t>
      </w:r>
      <w:r>
        <w:rPr>
          <w:highlight w:val="none"/>
        </w:rPr>
        <mc:AlternateContent>
          <mc:Choice Requires="wpg">
            <w:drawing>
              <wp:inline xmlns:wp="http://schemas.openxmlformats.org/drawingml/2006/wordprocessingDrawing" distT="0" distB="0" distL="0" distR="0">
                <wp:extent cx="6645910" cy="7842885"/>
                <wp:effectExtent l="0" t="0" r="8890" b="571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4"/>
                        <a:stretch/>
                      </pic:blipFill>
                      <pic:spPr bwMode="auto">
                        <a:xfrm>
                          <a:off x="0" y="0"/>
                          <a:ext cx="6645910" cy="78428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23.3pt;height:617.5pt;mso-wrap-distance-left:0.0pt;mso-wrap-distance-top:0.0pt;mso-wrap-distance-right:0.0pt;mso-wrap-distance-bottom:0.0pt;" stroked="false">
                <v:path textboxrect="0,0,0,0"/>
                <v:imagedata r:id="rId14" o:title=""/>
              </v:shape>
            </w:pict>
          </mc:Fallback>
        </mc:AlternateContent>
      </w:r>
      <w:r>
        <w:rPr>
          <w:rFonts w:hint="eastAsia" w:ascii="宋体" w:hAnsi="宋体" w:eastAsia="宋体" w:cs="华文宋体"/>
          <w:b/>
          <w:bCs/>
          <w:sz w:val="24"/>
          <w:szCs w:val="24"/>
          <w:highlight w:val="none"/>
          <w:lang w:eastAsia="zh-CN"/>
        </w:rPr>
        <w:t xml:space="preserve">四、产品需执行的国家相关标准、行业标准、地方标准或者其他标准、规范</w:t>
      </w:r>
      <w:r/>
    </w:p>
    <w:p>
      <w:pPr>
        <w:ind w:firstLine="480"/>
        <w:spacing w:after="0" w:line="360" w:lineRule="auto"/>
        <w:rPr>
          <w:rFonts w:hint="eastAsia" w:ascii="宋体" w:hAnsi="宋体" w:eastAsia="宋体" w:cs="华文宋体"/>
          <w:sz w:val="24"/>
          <w:szCs w:val="24"/>
          <w:highlight w:val="none"/>
          <w:lang w:eastAsia="zh-CN"/>
        </w:rPr>
      </w:pPr>
      <w:r>
        <w:rPr>
          <w:rFonts w:hint="eastAsia" w:ascii="Times New Roman" w:hAnsi="Times New Roman" w:cs="Times New Roman"/>
          <w:sz w:val="24"/>
          <w:szCs w:val="24"/>
          <w:highlight w:val="none"/>
          <w:lang w:eastAsia="zh-CN"/>
        </w:rPr>
        <w:t xml:space="preserve">投标人</w:t>
      </w:r>
      <w:r>
        <w:rPr>
          <w:rFonts w:ascii="Times New Roman" w:hAnsi="Times New Roman" w:cs="Times New Roman"/>
          <w:sz w:val="24"/>
          <w:szCs w:val="24"/>
          <w:highlight w:val="none"/>
          <w:lang w:eastAsia="zh-CN"/>
        </w:rPr>
        <w:t xml:space="preserve">提供的货物必须是符合相关的国家和行业标准、符合招标文件技术参数要求、符合投标文件及承诺、符合产品说明书的质量状况及性能要求的合法全新的合格产品。</w:t>
      </w:r>
      <w:r/>
    </w:p>
    <w:p>
      <w:pPr>
        <w:ind w:firstLine="482"/>
        <w:spacing w:after="0" w:line="360" w:lineRule="auto"/>
        <w:rPr>
          <w:rFonts w:hint="eastAsia" w:ascii="宋体" w:hAnsi="宋体" w:eastAsia="宋体" w:cs="华文宋体"/>
          <w:sz w:val="24"/>
          <w:szCs w:val="24"/>
          <w:highlight w:val="none"/>
          <w:lang w:eastAsia="zh-CN"/>
        </w:rPr>
      </w:pPr>
      <w:r>
        <w:rPr>
          <w:rFonts w:hint="eastAsia" w:ascii="宋体" w:hAnsi="宋体" w:eastAsia="宋体" w:cs="华文宋体"/>
          <w:b/>
          <w:bCs/>
          <w:sz w:val="24"/>
          <w:szCs w:val="24"/>
          <w:highlight w:val="none"/>
          <w:lang w:eastAsia="zh-CN"/>
        </w:rPr>
        <w:t xml:space="preserve">五、服务标准、期限、效率等</w:t>
      </w:r>
      <w:r/>
    </w:p>
    <w:p>
      <w:pPr>
        <w:ind w:firstLine="480"/>
        <w:spacing w:after="0" w:line="360" w:lineRule="auto"/>
        <w:rPr>
          <w:rFonts w:hint="eastAsia" w:ascii="宋体" w:hAnsi="宋体" w:eastAsia="宋体" w:cs="华文宋体"/>
          <w:sz w:val="24"/>
          <w:szCs w:val="24"/>
          <w:highlight w:val="none"/>
          <w:lang w:eastAsia="zh-CN"/>
        </w:rPr>
      </w:pPr>
      <w:r>
        <w:rPr>
          <w:rFonts w:ascii="宋体" w:hAnsi="宋体" w:eastAsia="宋体" w:cs="华文宋体"/>
          <w:sz w:val="24"/>
          <w:szCs w:val="24"/>
          <w:highlight w:val="none"/>
          <w:lang w:eastAsia="zh-CN"/>
        </w:rPr>
        <w:t xml:space="preserve">1.★本项目采购设备至少提供一年质保期，质保期内免费升级、</w:t>
      </w:r>
      <w:r>
        <w:rPr>
          <w:rFonts w:hint="eastAsia" w:ascii="宋体" w:hAnsi="宋体" w:eastAsia="宋体" w:cs="华文宋体"/>
          <w:sz w:val="24"/>
          <w:szCs w:val="24"/>
          <w:highlight w:val="none"/>
          <w:lang w:eastAsia="zh-CN"/>
        </w:rPr>
        <w:t xml:space="preserve">维</w:t>
      </w:r>
      <w:r>
        <w:rPr>
          <w:rFonts w:ascii="宋体" w:hAnsi="宋体" w:eastAsia="宋体" w:cs="华文宋体"/>
          <w:sz w:val="24"/>
          <w:szCs w:val="24"/>
          <w:highlight w:val="none"/>
          <w:lang w:eastAsia="zh-CN"/>
        </w:rPr>
        <w:t xml:space="preserve">修</w:t>
      </w:r>
      <w:r>
        <w:rPr>
          <w:rFonts w:hint="eastAsia" w:ascii="宋体" w:hAnsi="宋体" w:eastAsia="宋体" w:cs="华文宋体"/>
          <w:sz w:val="24"/>
          <w:szCs w:val="24"/>
          <w:highlight w:val="none"/>
          <w:lang w:eastAsia="zh-CN"/>
        </w:rPr>
        <w:t xml:space="preserve">，质保期满后终生提供备品配件，并提供终生维修服务。</w:t>
      </w:r>
      <w:r/>
    </w:p>
    <w:p>
      <w:pPr>
        <w:ind w:firstLine="480"/>
        <w:spacing w:after="0" w:line="360" w:lineRule="auto"/>
        <w:rPr>
          <w:rFonts w:hint="eastAsia" w:ascii="宋体" w:hAnsi="宋体" w:eastAsia="宋体" w:cs="华文宋体"/>
          <w:sz w:val="24"/>
          <w:szCs w:val="24"/>
          <w:highlight w:val="none"/>
          <w:lang w:eastAsia="zh-CN"/>
        </w:rPr>
      </w:pPr>
      <w:r>
        <w:rPr>
          <w:rFonts w:ascii="宋体" w:hAnsi="宋体" w:eastAsia="宋体" w:cs="华文宋体"/>
          <w:sz w:val="24"/>
          <w:szCs w:val="24"/>
          <w:highlight w:val="none"/>
          <w:lang w:eastAsia="zh-CN"/>
        </w:rPr>
        <w:t xml:space="preserve">2.对本次采购的所有软硬件、配件、辅件在到货检查及质保期内应确保货物的正常使用，出现故障等情形必须按同型号无偿更换，提供免费上门维修；免费质保期后产品实行终生有偿维修，并且保证在设备的设计使用寿命周期内，能够及时提供原厂正宗的零备件，中标人只收取材料费，以确保设备的正常运行。不能修复时</w:t>
      </w:r>
      <w:r>
        <w:rPr>
          <w:rFonts w:hint="eastAsia" w:ascii="宋体" w:hAnsi="宋体" w:eastAsia="宋体" w:cs="华文宋体"/>
          <w:sz w:val="24"/>
          <w:szCs w:val="24"/>
          <w:highlight w:val="none"/>
          <w:lang w:eastAsia="zh-CN"/>
        </w:rPr>
        <w:t xml:space="preserve">投标人</w:t>
      </w:r>
      <w:r>
        <w:rPr>
          <w:rFonts w:ascii="宋体" w:hAnsi="宋体" w:eastAsia="宋体" w:cs="华文宋体"/>
          <w:sz w:val="24"/>
          <w:szCs w:val="24"/>
          <w:highlight w:val="none"/>
          <w:lang w:eastAsia="zh-CN"/>
        </w:rPr>
        <w:t xml:space="preserve">必须免费提供同种规格配件进行更换，如不能提供同种规格型号的配件，用其它型号</w:t>
      </w:r>
      <w:r>
        <w:rPr>
          <w:rFonts w:hint="eastAsia" w:ascii="宋体" w:hAnsi="宋体" w:eastAsia="宋体" w:cs="华文宋体"/>
          <w:sz w:val="24"/>
          <w:szCs w:val="24"/>
          <w:highlight w:val="none"/>
          <w:lang w:eastAsia="zh-CN"/>
        </w:rPr>
        <w:t xml:space="preserve">配</w:t>
      </w:r>
      <w:r>
        <w:rPr>
          <w:rFonts w:ascii="宋体" w:hAnsi="宋体" w:eastAsia="宋体" w:cs="华文宋体"/>
          <w:sz w:val="24"/>
          <w:szCs w:val="24"/>
          <w:highlight w:val="none"/>
          <w:lang w:eastAsia="zh-CN"/>
        </w:rPr>
        <w:t xml:space="preserve">件代替时，须经采购人同意，且不补差价。</w:t>
      </w:r>
      <w:r/>
    </w:p>
    <w:p>
      <w:pPr>
        <w:ind w:firstLine="480"/>
        <w:spacing w:after="0" w:line="360" w:lineRule="auto"/>
        <w:rPr>
          <w:rFonts w:hint="eastAsia" w:ascii="宋体" w:hAnsi="宋体" w:eastAsia="宋体" w:cs="华文宋体"/>
          <w:sz w:val="24"/>
          <w:szCs w:val="24"/>
          <w:highlight w:val="none"/>
          <w:lang w:eastAsia="zh-CN"/>
        </w:rPr>
      </w:pPr>
      <w:r>
        <w:rPr>
          <w:rFonts w:ascii="宋体" w:hAnsi="宋体" w:eastAsia="宋体" w:cs="华文宋体"/>
          <w:sz w:val="24"/>
          <w:szCs w:val="24"/>
          <w:highlight w:val="none"/>
          <w:lang w:eastAsia="zh-CN"/>
        </w:rPr>
        <w:t xml:space="preserve">3.投标人提供7×24小时售后服务，须确定专人接受采购人故障申告。接到申告，24小时内到达现场，并在到达现场后4小时内将故障修复。4小时内不能修复的，启动备品备件的调用，设备修复后予以恢复。</w:t>
      </w:r>
      <w:r/>
    </w:p>
    <w:p>
      <w:pPr>
        <w:ind w:firstLine="480"/>
        <w:spacing w:after="0" w:line="360" w:lineRule="auto"/>
        <w:rPr>
          <w:rFonts w:hint="eastAsia" w:ascii="宋体" w:hAnsi="宋体" w:eastAsia="宋体" w:cs="华文宋体"/>
          <w:sz w:val="24"/>
          <w:szCs w:val="24"/>
          <w:highlight w:val="none"/>
          <w:lang w:eastAsia="zh-CN"/>
        </w:rPr>
      </w:pPr>
      <w:r>
        <w:rPr>
          <w:rFonts w:ascii="宋体" w:hAnsi="宋体" w:eastAsia="宋体" w:cs="华文宋体"/>
          <w:sz w:val="24"/>
          <w:szCs w:val="24"/>
          <w:highlight w:val="none"/>
          <w:lang w:eastAsia="zh-CN"/>
        </w:rPr>
        <w:t xml:space="preserve">4.</w:t>
      </w:r>
      <w:r>
        <w:rPr>
          <w:rFonts w:hint="eastAsia" w:ascii="宋体" w:hAnsi="宋体" w:eastAsia="宋体" w:cs="华文宋体"/>
          <w:sz w:val="24"/>
          <w:szCs w:val="24"/>
          <w:highlight w:val="none"/>
          <w:lang w:eastAsia="zh-CN"/>
        </w:rPr>
        <w:t xml:space="preserve">免费提供培训服务，</w:t>
      </w:r>
      <w:r>
        <w:rPr>
          <w:rFonts w:ascii="宋体" w:hAnsi="宋体" w:eastAsia="宋体" w:cs="华文宋体"/>
          <w:sz w:val="24"/>
          <w:szCs w:val="24"/>
          <w:highlight w:val="none"/>
          <w:lang w:eastAsia="zh-CN"/>
        </w:rPr>
        <w:t xml:space="preserve">投标人提供培训服务时要有详细的培训计划，同时免费提供系统管理维护手册，免费培训软件使用人员，内容包括软硬件设备操作、日常维护，确保采购</w:t>
      </w:r>
      <w:r>
        <w:rPr>
          <w:rFonts w:hint="eastAsia" w:ascii="宋体" w:hAnsi="宋体" w:eastAsia="宋体" w:cs="华文宋体"/>
          <w:sz w:val="24"/>
          <w:szCs w:val="24"/>
          <w:highlight w:val="none"/>
          <w:lang w:eastAsia="zh-CN"/>
        </w:rPr>
        <w:t xml:space="preserve">人</w:t>
      </w:r>
      <w:r>
        <w:rPr>
          <w:rFonts w:ascii="宋体" w:hAnsi="宋体" w:eastAsia="宋体" w:cs="华文宋体"/>
          <w:sz w:val="24"/>
          <w:szCs w:val="24"/>
          <w:highlight w:val="none"/>
          <w:lang w:eastAsia="zh-CN"/>
        </w:rPr>
        <w:t xml:space="preserve">软件使用人员熟练掌握全部功能为止。</w:t>
      </w:r>
      <w:r/>
    </w:p>
    <w:p>
      <w:pPr>
        <w:ind w:firstLine="480"/>
        <w:spacing w:after="0" w:line="360" w:lineRule="auto"/>
        <w:rPr>
          <w:rFonts w:hint="eastAsia" w:ascii="宋体" w:hAnsi="宋体" w:eastAsia="宋体" w:cs="华文宋体"/>
          <w:sz w:val="24"/>
          <w:szCs w:val="24"/>
          <w:highlight w:val="none"/>
          <w:lang w:eastAsia="zh-CN"/>
        </w:rPr>
      </w:pPr>
      <w:r>
        <w:rPr>
          <w:rFonts w:ascii="宋体" w:hAnsi="宋体" w:eastAsia="宋体" w:cs="华文宋体"/>
          <w:sz w:val="24"/>
          <w:szCs w:val="24"/>
          <w:highlight w:val="none"/>
          <w:lang w:eastAsia="zh-CN"/>
        </w:rPr>
        <w:t xml:space="preserve">5.免费安装测试：投标人负责软件的安装、调试及整体测试、联通。</w:t>
      </w:r>
      <w:r/>
    </w:p>
    <w:p>
      <w:pPr>
        <w:ind w:firstLine="482"/>
        <w:spacing w:after="0" w:line="360" w:lineRule="auto"/>
        <w:rPr>
          <w:rFonts w:hint="eastAsia" w:ascii="宋体" w:hAnsi="宋体" w:eastAsia="宋体" w:cs="华文宋体"/>
          <w:sz w:val="24"/>
          <w:szCs w:val="24"/>
          <w:highlight w:val="none"/>
          <w:lang w:eastAsia="zh-CN"/>
        </w:rPr>
      </w:pPr>
      <w:r>
        <w:rPr>
          <w:rFonts w:ascii="宋体" w:hAnsi="宋体" w:eastAsia="宋体" w:cs="华文宋体"/>
          <w:b/>
          <w:bCs/>
          <w:sz w:val="24"/>
          <w:szCs w:val="24"/>
          <w:highlight w:val="none"/>
          <w:lang w:eastAsia="zh-CN"/>
        </w:rPr>
        <w:t xml:space="preserve">注：投标人必须针对上述服务要求在投标文件中逐条承诺，第1条有负偏离的，将被定义为非实质性响应招标文件</w:t>
      </w:r>
      <w:r>
        <w:rPr>
          <w:rFonts w:hint="eastAsia" w:ascii="宋体" w:hAnsi="宋体" w:eastAsia="宋体" w:cs="华文宋体"/>
          <w:b/>
          <w:bCs/>
          <w:sz w:val="24"/>
          <w:szCs w:val="24"/>
          <w:highlight w:val="none"/>
          <w:lang w:eastAsia="zh-CN"/>
        </w:rPr>
        <w:t xml:space="preserve">，承诺函格式自拟</w:t>
      </w:r>
      <w:r>
        <w:rPr>
          <w:rFonts w:ascii="宋体" w:hAnsi="宋体" w:eastAsia="宋体" w:cs="华文宋体"/>
          <w:b/>
          <w:bCs/>
          <w:sz w:val="24"/>
          <w:szCs w:val="24"/>
          <w:highlight w:val="none"/>
          <w:lang w:eastAsia="zh-CN"/>
        </w:rPr>
        <w:t xml:space="preserve">。</w:t>
      </w:r>
      <w:r/>
    </w:p>
    <w:p>
      <w:pPr>
        <w:ind w:firstLine="482"/>
        <w:spacing w:after="0" w:line="360" w:lineRule="auto"/>
        <w:rPr>
          <w:rFonts w:hint="eastAsia" w:ascii="宋体" w:hAnsi="宋体" w:eastAsia="宋体" w:cs="华文宋体"/>
          <w:b/>
          <w:bCs/>
          <w:sz w:val="24"/>
          <w:szCs w:val="24"/>
          <w:highlight w:val="none"/>
          <w:lang w:eastAsia="zh-CN"/>
        </w:rPr>
      </w:pPr>
      <w:r>
        <w:rPr>
          <w:rFonts w:hint="eastAsia" w:ascii="宋体" w:hAnsi="宋体" w:eastAsia="宋体" w:cs="华文宋体"/>
          <w:b/>
          <w:bCs/>
          <w:sz w:val="24"/>
          <w:szCs w:val="24"/>
          <w:highlight w:val="none"/>
          <w:lang w:eastAsia="zh-CN"/>
        </w:rPr>
        <w:t xml:space="preserve">六、供货期及供货地点</w:t>
      </w:r>
      <w:r/>
    </w:p>
    <w:p>
      <w:pPr>
        <w:ind w:firstLine="480"/>
        <w:spacing w:after="0" w:line="360" w:lineRule="auto"/>
        <w:rPr>
          <w:rFonts w:hint="eastAsia" w:ascii="宋体" w:hAnsi="宋体" w:eastAsia="宋体" w:cs="华文宋体"/>
          <w:sz w:val="24"/>
          <w:szCs w:val="24"/>
          <w:highlight w:val="none"/>
          <w:lang w:eastAsia="zh-CN"/>
        </w:rPr>
      </w:pPr>
      <w:r>
        <w:rPr>
          <w:rFonts w:hint="eastAsia" w:ascii="Times New Roman" w:hAnsi="Times New Roman" w:cs="Times New Roman"/>
          <w:sz w:val="24"/>
          <w:szCs w:val="24"/>
          <w:highlight w:val="none"/>
          <w:lang w:eastAsia="zh-CN"/>
        </w:rPr>
        <w:t xml:space="preserve">供货期：</w:t>
      </w:r>
      <w:r>
        <w:rPr>
          <w:rFonts w:ascii="Times New Roman" w:hAnsi="Times New Roman" w:cs="Times New Roman"/>
          <w:sz w:val="24"/>
          <w:szCs w:val="24"/>
          <w:highlight w:val="none"/>
          <w:lang w:eastAsia="zh-CN"/>
        </w:rPr>
        <w:t xml:space="preserve">自签订合同后</w:t>
      </w:r>
      <w:r>
        <w:rPr>
          <w:rFonts w:hint="eastAsia" w:ascii="Times New Roman" w:hAnsi="Times New Roman" w:cs="Times New Roman"/>
          <w:sz w:val="24"/>
          <w:szCs w:val="24"/>
          <w:highlight w:val="none"/>
          <w:lang w:eastAsia="zh-CN"/>
        </w:rPr>
        <w:t xml:space="preserve">30</w:t>
      </w:r>
      <w:r>
        <w:rPr>
          <w:rFonts w:ascii="Times New Roman" w:hAnsi="Times New Roman" w:cs="Times New Roman"/>
          <w:sz w:val="24"/>
          <w:szCs w:val="24"/>
          <w:highlight w:val="none"/>
          <w:lang w:eastAsia="zh-CN"/>
        </w:rPr>
        <w:t xml:space="preserve">个日历天内，供应商完成供货、安装、调试并交付使用，</w:t>
      </w:r>
      <w:r>
        <w:rPr>
          <w:rFonts w:hint="eastAsia" w:ascii="Times New Roman" w:hAnsi="Times New Roman" w:cs="Times New Roman"/>
          <w:sz w:val="24"/>
          <w:szCs w:val="24"/>
          <w:highlight w:val="none"/>
          <w:lang w:eastAsia="zh-CN"/>
        </w:rPr>
        <w:t xml:space="preserve">同时</w:t>
      </w:r>
      <w:r>
        <w:rPr>
          <w:rFonts w:ascii="Times New Roman" w:hAnsi="Times New Roman" w:cs="Times New Roman"/>
          <w:sz w:val="24"/>
          <w:szCs w:val="24"/>
          <w:highlight w:val="none"/>
          <w:lang w:eastAsia="zh-CN"/>
        </w:rPr>
        <w:t xml:space="preserve">完成全部建设项目、项目验收、文档整理工作。</w:t>
      </w:r>
      <w:r>
        <w:rPr>
          <w:rFonts w:hint="eastAsia" w:ascii="Times New Roman" w:hAnsi="Times New Roman" w:cs="Times New Roman"/>
          <w:sz w:val="24"/>
          <w:szCs w:val="24"/>
          <w:highlight w:val="none"/>
          <w:lang w:eastAsia="zh-CN"/>
        </w:rPr>
        <w:t xml:space="preserve">投标人可自行</w:t>
      </w:r>
      <w:r>
        <w:rPr>
          <w:rFonts w:ascii="Times New Roman" w:hAnsi="Times New Roman" w:cs="Times New Roman"/>
          <w:sz w:val="24"/>
          <w:szCs w:val="24"/>
          <w:highlight w:val="none"/>
          <w:lang w:eastAsia="zh-CN"/>
        </w:rPr>
        <w:t xml:space="preserve">现场踏勘以充分了解现场位置、情况、道路、存储空间、装卸限制及施工配合等任何其他足以影响</w:t>
      </w:r>
      <w:r>
        <w:rPr>
          <w:rFonts w:hint="eastAsia" w:ascii="Times New Roman" w:hAnsi="Times New Roman" w:cs="Times New Roman"/>
          <w:sz w:val="24"/>
          <w:szCs w:val="24"/>
          <w:highlight w:val="none"/>
          <w:lang w:eastAsia="zh-CN"/>
        </w:rPr>
        <w:t xml:space="preserve">投标</w:t>
      </w:r>
      <w:r>
        <w:rPr>
          <w:rFonts w:ascii="Times New Roman" w:hAnsi="Times New Roman" w:cs="Times New Roman"/>
          <w:sz w:val="24"/>
          <w:szCs w:val="24"/>
          <w:highlight w:val="none"/>
          <w:lang w:eastAsia="zh-CN"/>
        </w:rPr>
        <w:t xml:space="preserve">报价的情况，任何因忽视或误解现场情况而导致的索赔或工期延长申请将不被批准。</w:t>
      </w:r>
      <w:r/>
    </w:p>
    <w:p>
      <w:pPr>
        <w:ind w:firstLine="480"/>
        <w:spacing w:after="0" w:line="360" w:lineRule="auto"/>
        <w:rPr>
          <w:rFonts w:hint="eastAsia" w:ascii="宋体" w:hAnsi="宋体" w:eastAsia="宋体" w:cs="华文宋体"/>
          <w:sz w:val="24"/>
          <w:szCs w:val="24"/>
          <w:highlight w:val="none"/>
          <w:lang w:eastAsia="zh-CN"/>
        </w:rPr>
      </w:pPr>
      <w:r>
        <w:rPr>
          <w:rFonts w:hint="eastAsia" w:ascii="宋体" w:hAnsi="宋体" w:eastAsia="宋体" w:cs="华文宋体"/>
          <w:sz w:val="24"/>
          <w:szCs w:val="24"/>
          <w:highlight w:val="none"/>
          <w:lang w:eastAsia="zh-CN"/>
        </w:rPr>
        <w:t xml:space="preserve">供货地点：镇江市高等专科学校 </w:t>
      </w:r>
      <w:r/>
    </w:p>
    <w:p>
      <w:pPr>
        <w:ind w:firstLine="482"/>
        <w:spacing w:after="0" w:line="360" w:lineRule="auto"/>
        <w:rPr>
          <w:rFonts w:hint="eastAsia" w:ascii="宋体" w:hAnsi="宋体" w:eastAsia="宋体" w:cs="华文宋体"/>
          <w:b/>
          <w:bCs/>
          <w:sz w:val="24"/>
          <w:szCs w:val="24"/>
          <w:highlight w:val="none"/>
          <w:lang w:eastAsia="zh-CN"/>
        </w:rPr>
      </w:pPr>
      <w:r>
        <w:rPr>
          <w:rFonts w:hint="eastAsia" w:ascii="宋体" w:hAnsi="宋体" w:eastAsia="宋体" w:cs="华文宋体"/>
          <w:b/>
          <w:bCs/>
          <w:sz w:val="24"/>
          <w:szCs w:val="24"/>
          <w:highlight w:val="none"/>
          <w:lang w:eastAsia="zh-CN"/>
        </w:rPr>
        <w:t xml:space="preserve">七、付款方式</w:t>
      </w:r>
      <w:r/>
    </w:p>
    <w:p>
      <w:pPr>
        <w:ind w:firstLine="480"/>
        <w:spacing w:after="0" w:line="360" w:lineRule="auto"/>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 xml:space="preserve">合同签订生效且供应商提供有效增值税专用发票后10个工作日内支付30%的合同款；全部设备安装结束并经验收合格正常使用，且供应商提供有效增值税专用发票后10个工作日付清余款。（以上均不计息）</w:t>
      </w:r>
      <w:r/>
    </w:p>
    <w:p>
      <w:pPr>
        <w:ind w:firstLine="480"/>
        <w:spacing w:after="0" w:line="360" w:lineRule="auto"/>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 xml:space="preserve">注：如遇财政关账，须待开账方可支付款项。</w:t>
      </w:r>
      <w:r/>
    </w:p>
    <w:p>
      <w:pPr>
        <w:ind w:firstLine="482"/>
        <w:spacing w:after="0" w:line="360" w:lineRule="auto"/>
        <w:rPr>
          <w:rFonts w:hint="eastAsia" w:ascii="宋体" w:hAnsi="宋体" w:eastAsia="宋体" w:cs="华文宋体"/>
          <w:b/>
          <w:bCs/>
          <w:sz w:val="24"/>
          <w:szCs w:val="24"/>
          <w:highlight w:val="none"/>
          <w:lang w:eastAsia="zh-CN"/>
        </w:rPr>
      </w:pPr>
      <w:r>
        <w:rPr>
          <w:rFonts w:hint="eastAsia" w:ascii="宋体" w:hAnsi="宋体" w:eastAsia="宋体" w:cs="华文宋体"/>
          <w:b/>
          <w:bCs/>
          <w:sz w:val="24"/>
          <w:szCs w:val="24"/>
          <w:highlight w:val="none"/>
          <w:lang w:eastAsia="zh-CN"/>
        </w:rPr>
        <w:t xml:space="preserve">八、验收标准</w:t>
      </w:r>
      <w:r/>
    </w:p>
    <w:p>
      <w:pPr>
        <w:ind w:firstLine="480"/>
        <w:spacing w:after="0" w:line="360" w:lineRule="auto"/>
        <w:rPr>
          <w:rFonts w:hint="eastAsia" w:ascii="宋体" w:hAnsi="宋体" w:eastAsia="宋体" w:cs="Times New Roman"/>
          <w:sz w:val="24"/>
          <w:szCs w:val="24"/>
          <w:highlight w:val="none"/>
          <w:lang w:eastAsia="zh-CN"/>
        </w:rPr>
      </w:pPr>
      <w:r>
        <w:rPr>
          <w:rFonts w:ascii="宋体" w:hAnsi="宋体" w:eastAsia="宋体" w:cs="Times New Roman"/>
          <w:sz w:val="24"/>
          <w:szCs w:val="24"/>
          <w:highlight w:val="none"/>
          <w:lang w:eastAsia="zh-CN"/>
        </w:rPr>
        <w:t xml:space="preserve">1. 由采购</w:t>
      </w:r>
      <w:r>
        <w:rPr>
          <w:rFonts w:hint="eastAsia" w:ascii="宋体" w:hAnsi="宋体" w:eastAsia="宋体" w:cs="Times New Roman"/>
          <w:sz w:val="24"/>
          <w:szCs w:val="24"/>
          <w:highlight w:val="none"/>
          <w:lang w:eastAsia="zh-CN"/>
        </w:rPr>
        <w:t xml:space="preserve">人</w:t>
      </w:r>
      <w:r>
        <w:rPr>
          <w:rFonts w:ascii="宋体" w:hAnsi="宋体" w:eastAsia="宋体" w:cs="Times New Roman"/>
          <w:sz w:val="24"/>
          <w:szCs w:val="24"/>
          <w:highlight w:val="none"/>
          <w:lang w:eastAsia="zh-CN"/>
        </w:rPr>
        <w:t xml:space="preserve">按照合同和招标、投标文件约定的要求和标准及中华人民共和国现行的验收规范和评定标准进行交货验收。</w:t>
      </w:r>
      <w:r/>
    </w:p>
    <w:p>
      <w:pPr>
        <w:ind w:firstLine="480"/>
        <w:spacing w:after="0" w:line="360" w:lineRule="auto"/>
        <w:rPr>
          <w:rFonts w:hint="eastAsia" w:ascii="宋体" w:hAnsi="宋体" w:eastAsia="宋体" w:cs="Times New Roman"/>
          <w:sz w:val="24"/>
          <w:szCs w:val="24"/>
          <w:highlight w:val="none"/>
          <w:lang w:eastAsia="zh-CN"/>
        </w:rPr>
      </w:pPr>
      <w:r>
        <w:rPr>
          <w:rFonts w:ascii="宋体" w:hAnsi="宋体" w:eastAsia="宋体" w:cs="Times New Roman"/>
          <w:sz w:val="24"/>
          <w:szCs w:val="24"/>
          <w:highlight w:val="none"/>
          <w:lang w:eastAsia="zh-CN"/>
        </w:rPr>
        <w:t xml:space="preserve">2. 验收要求：货物必须满足以下条件后方可被</w:t>
      </w:r>
      <w:r>
        <w:rPr>
          <w:rFonts w:hint="eastAsia" w:ascii="宋体" w:hAnsi="宋体" w:eastAsia="宋体" w:cs="Times New Roman"/>
          <w:sz w:val="24"/>
          <w:szCs w:val="24"/>
          <w:highlight w:val="none"/>
          <w:lang w:eastAsia="zh-CN"/>
        </w:rPr>
        <w:t xml:space="preserve">采购人</w:t>
      </w:r>
      <w:r>
        <w:rPr>
          <w:rFonts w:ascii="宋体" w:hAnsi="宋体" w:eastAsia="宋体" w:cs="Times New Roman"/>
          <w:sz w:val="24"/>
          <w:szCs w:val="24"/>
          <w:highlight w:val="none"/>
          <w:lang w:eastAsia="zh-CN"/>
        </w:rPr>
        <w:t xml:space="preserve">接受：</w:t>
      </w:r>
      <w:r/>
    </w:p>
    <w:p>
      <w:pPr>
        <w:ind w:firstLine="480"/>
        <w:spacing w:after="0" w:line="360" w:lineRule="auto"/>
        <w:rPr>
          <w:rFonts w:hint="eastAsia" w:ascii="宋体" w:hAnsi="宋体" w:eastAsia="宋体" w:cs="Times New Roman"/>
          <w:sz w:val="24"/>
          <w:szCs w:val="24"/>
          <w:highlight w:val="none"/>
          <w:lang w:eastAsia="zh-CN"/>
        </w:rPr>
      </w:pPr>
      <w:r>
        <w:rPr>
          <w:rFonts w:ascii="宋体" w:hAnsi="宋体" w:eastAsia="宋体" w:cs="Times New Roman"/>
          <w:sz w:val="24"/>
          <w:szCs w:val="24"/>
          <w:highlight w:val="none"/>
          <w:lang w:eastAsia="zh-CN"/>
        </w:rPr>
        <w:t xml:space="preserve">（1）货物具备产品合格证。</w:t>
      </w:r>
      <w:r/>
    </w:p>
    <w:p>
      <w:pPr>
        <w:ind w:firstLine="480"/>
        <w:spacing w:after="0" w:line="360" w:lineRule="auto"/>
        <w:rPr>
          <w:rFonts w:hint="eastAsia" w:ascii="宋体" w:hAnsi="宋体" w:eastAsia="宋体" w:cs="Times New Roman"/>
          <w:sz w:val="24"/>
          <w:szCs w:val="24"/>
          <w:highlight w:val="none"/>
          <w:lang w:eastAsia="zh-CN"/>
        </w:rPr>
      </w:pPr>
      <w:r>
        <w:rPr>
          <w:rFonts w:ascii="宋体" w:hAnsi="宋体" w:eastAsia="宋体" w:cs="Times New Roman"/>
          <w:sz w:val="24"/>
          <w:szCs w:val="24"/>
          <w:highlight w:val="none"/>
          <w:lang w:eastAsia="zh-CN"/>
        </w:rPr>
        <w:t xml:space="preserve">（2）设备全新，外观无伤痕变形或明显修饰的痕迹。</w:t>
      </w:r>
      <w:r/>
    </w:p>
    <w:p>
      <w:pPr>
        <w:ind w:firstLine="480"/>
        <w:spacing w:after="0" w:line="360" w:lineRule="auto"/>
        <w:rPr>
          <w:rFonts w:hint="eastAsia" w:ascii="宋体" w:hAnsi="宋体" w:eastAsia="宋体" w:cs="Times New Roman"/>
          <w:sz w:val="24"/>
          <w:szCs w:val="24"/>
          <w:highlight w:val="none"/>
          <w:lang w:eastAsia="zh-CN"/>
        </w:rPr>
      </w:pPr>
      <w:r>
        <w:rPr>
          <w:rFonts w:ascii="宋体" w:hAnsi="宋体" w:eastAsia="宋体" w:cs="Times New Roman"/>
          <w:sz w:val="24"/>
          <w:szCs w:val="24"/>
          <w:highlight w:val="none"/>
          <w:lang w:eastAsia="zh-CN"/>
        </w:rPr>
        <w:t xml:space="preserve">（3）如有国标，必须符合有关规定；如无国标，则按照行业标准；如无国标及行业标准，则按双方约定执行。投标文件提供的技术数据经实测证实是真实的。检验及质量保证期内达到的性能指标与要求一致，达到或优于相应标准。</w:t>
      </w:r>
      <w:r/>
    </w:p>
    <w:p>
      <w:pPr>
        <w:ind w:firstLine="480"/>
        <w:spacing w:after="0" w:line="360" w:lineRule="auto"/>
        <w:rPr>
          <w:rFonts w:hint="eastAsia" w:ascii="宋体" w:hAnsi="宋体" w:eastAsia="宋体" w:cs="Times New Roman"/>
          <w:sz w:val="24"/>
          <w:szCs w:val="24"/>
          <w:highlight w:val="none"/>
          <w:lang w:eastAsia="zh-CN"/>
        </w:rPr>
      </w:pPr>
      <w:r>
        <w:rPr>
          <w:rFonts w:ascii="宋体" w:hAnsi="宋体" w:eastAsia="宋体" w:cs="Times New Roman"/>
          <w:sz w:val="24"/>
          <w:szCs w:val="24"/>
          <w:highlight w:val="none"/>
          <w:lang w:eastAsia="zh-CN"/>
        </w:rPr>
        <w:t xml:space="preserve">（4）技术文件资料、备件等已按规定数量移交完毕。</w:t>
      </w:r>
      <w:r/>
    </w:p>
    <w:p>
      <w:pPr>
        <w:ind w:firstLine="480"/>
        <w:spacing w:after="0" w:line="360" w:lineRule="auto"/>
        <w:rPr>
          <w:rFonts w:hint="eastAsia" w:ascii="宋体" w:hAnsi="宋体" w:eastAsia="宋体" w:cs="Times New Roman"/>
          <w:sz w:val="24"/>
          <w:szCs w:val="24"/>
          <w:highlight w:val="none"/>
          <w:lang w:eastAsia="zh-CN"/>
        </w:rPr>
      </w:pPr>
      <w:r>
        <w:rPr>
          <w:rFonts w:ascii="宋体" w:hAnsi="宋体" w:eastAsia="宋体" w:cs="Times New Roman"/>
          <w:sz w:val="24"/>
          <w:szCs w:val="24"/>
          <w:highlight w:val="none"/>
          <w:lang w:eastAsia="zh-CN"/>
        </w:rPr>
        <w:t xml:space="preserve">（5）按照招标</w:t>
      </w:r>
      <w:r>
        <w:rPr>
          <w:rFonts w:hint="eastAsia" w:ascii="宋体" w:hAnsi="宋体" w:eastAsia="宋体" w:cs="Times New Roman"/>
          <w:sz w:val="24"/>
          <w:szCs w:val="24"/>
          <w:highlight w:val="none"/>
          <w:lang w:eastAsia="zh-CN"/>
        </w:rPr>
        <w:t xml:space="preserve">文件</w:t>
      </w:r>
      <w:r>
        <w:rPr>
          <w:rFonts w:ascii="宋体" w:hAnsi="宋体" w:eastAsia="宋体" w:cs="Times New Roman"/>
          <w:sz w:val="24"/>
          <w:szCs w:val="24"/>
          <w:highlight w:val="none"/>
          <w:lang w:eastAsia="zh-CN"/>
        </w:rPr>
        <w:t xml:space="preserve">要求及投标文件提供的技术要求验收必须合格。</w:t>
      </w:r>
      <w:r/>
    </w:p>
    <w:p>
      <w:pPr>
        <w:ind w:firstLine="480"/>
        <w:spacing w:after="0" w:line="360" w:lineRule="auto"/>
        <w:rPr>
          <w:rFonts w:hint="eastAsia" w:ascii="宋体" w:hAnsi="宋体" w:eastAsia="宋体" w:cs="Times New Roman"/>
          <w:sz w:val="24"/>
          <w:szCs w:val="24"/>
          <w:highlight w:val="none"/>
          <w:lang w:eastAsia="zh-CN"/>
        </w:rPr>
      </w:pPr>
      <w:r>
        <w:rPr>
          <w:rFonts w:ascii="宋体" w:hAnsi="宋体" w:eastAsia="宋体" w:cs="Times New Roman"/>
          <w:sz w:val="24"/>
          <w:szCs w:val="24"/>
          <w:highlight w:val="none"/>
          <w:lang w:eastAsia="zh-CN"/>
        </w:rPr>
        <w:t xml:space="preserve">（6）</w:t>
      </w:r>
      <w:r>
        <w:rPr>
          <w:rFonts w:hint="eastAsia" w:ascii="宋体" w:hAnsi="宋体" w:eastAsia="宋体" w:cs="Times New Roman"/>
          <w:sz w:val="24"/>
          <w:szCs w:val="24"/>
          <w:highlight w:val="none"/>
          <w:lang w:eastAsia="zh-CN"/>
        </w:rPr>
        <w:t xml:space="preserve">投标人</w:t>
      </w:r>
      <w:r>
        <w:rPr>
          <w:rFonts w:ascii="宋体" w:hAnsi="宋体" w:eastAsia="宋体" w:cs="Times New Roman"/>
          <w:sz w:val="24"/>
          <w:szCs w:val="24"/>
          <w:highlight w:val="none"/>
          <w:lang w:eastAsia="zh-CN"/>
        </w:rPr>
        <w:t xml:space="preserve">提供的各种文件载明的内容必须真实，</w:t>
      </w:r>
      <w:r>
        <w:rPr>
          <w:rFonts w:hint="eastAsia" w:ascii="宋体" w:hAnsi="宋体" w:eastAsia="宋体" w:cs="Times New Roman"/>
          <w:sz w:val="24"/>
          <w:szCs w:val="24"/>
          <w:highlight w:val="none"/>
          <w:lang w:eastAsia="zh-CN"/>
        </w:rPr>
        <w:t xml:space="preserve">采购人</w:t>
      </w:r>
      <w:r>
        <w:rPr>
          <w:rFonts w:ascii="宋体" w:hAnsi="宋体" w:eastAsia="宋体" w:cs="Times New Roman"/>
          <w:sz w:val="24"/>
          <w:szCs w:val="24"/>
          <w:highlight w:val="none"/>
          <w:lang w:eastAsia="zh-CN"/>
        </w:rPr>
        <w:t xml:space="preserve">对产品的技术数据置疑时有权要求</w:t>
      </w:r>
      <w:r>
        <w:rPr>
          <w:rFonts w:hint="eastAsia" w:ascii="宋体" w:hAnsi="宋体" w:eastAsia="宋体" w:cs="Times New Roman"/>
          <w:sz w:val="24"/>
          <w:szCs w:val="24"/>
          <w:highlight w:val="none"/>
          <w:lang w:eastAsia="zh-CN"/>
        </w:rPr>
        <w:t xml:space="preserve">投标人</w:t>
      </w:r>
      <w:r>
        <w:rPr>
          <w:rFonts w:ascii="宋体" w:hAnsi="宋体" w:eastAsia="宋体" w:cs="Times New Roman"/>
          <w:sz w:val="24"/>
          <w:szCs w:val="24"/>
          <w:highlight w:val="none"/>
          <w:lang w:eastAsia="zh-CN"/>
        </w:rPr>
        <w:t xml:space="preserve">按照双方认可的第三方检测机构出具的检验方法进行检测（检测费用由</w:t>
      </w:r>
      <w:r>
        <w:rPr>
          <w:rFonts w:hint="eastAsia" w:ascii="宋体" w:hAnsi="宋体" w:eastAsia="宋体" w:cs="Times New Roman"/>
          <w:sz w:val="24"/>
          <w:szCs w:val="24"/>
          <w:highlight w:val="none"/>
          <w:lang w:eastAsia="zh-CN"/>
        </w:rPr>
        <w:t xml:space="preserve">投标人</w:t>
      </w:r>
      <w:r>
        <w:rPr>
          <w:rFonts w:ascii="宋体" w:hAnsi="宋体" w:eastAsia="宋体" w:cs="Times New Roman"/>
          <w:sz w:val="24"/>
          <w:szCs w:val="24"/>
          <w:highlight w:val="none"/>
          <w:lang w:eastAsia="zh-CN"/>
        </w:rPr>
        <w:t xml:space="preserve">承担），检测结果必须证明供应方提供的技术数据是真实的，否则视为不合格。</w:t>
      </w:r>
      <w:r/>
    </w:p>
    <w:p>
      <w:pPr>
        <w:ind w:firstLine="480"/>
        <w:spacing w:after="0" w:line="360" w:lineRule="auto"/>
        <w:rPr>
          <w:rFonts w:hint="eastAsia" w:ascii="宋体" w:hAnsi="宋体" w:eastAsia="宋体" w:cs="Times New Roman"/>
          <w:sz w:val="28"/>
          <w:szCs w:val="28"/>
          <w:highlight w:val="none"/>
          <w:lang w:eastAsia="zh-CN"/>
        </w:rPr>
      </w:pPr>
      <w:r>
        <w:rPr>
          <w:rFonts w:hint="eastAsia" w:ascii="宋体" w:hAnsi="宋体" w:eastAsia="宋体" w:cs="Times New Roman"/>
          <w:sz w:val="24"/>
          <w:szCs w:val="24"/>
          <w:highlight w:val="none"/>
          <w:lang w:eastAsia="zh-CN"/>
        </w:rPr>
        <w:t xml:space="preserve">（7）采购人对投标人提供的货物在使用前进行调试时，投标人须负责安装并培训采购人的使用操作人员，并协助采购人一起调试，直到符合技术要求，采购人才做最终验收。</w:t>
      </w:r>
      <w:r/>
    </w:p>
    <w:p>
      <w:pPr>
        <w:ind w:firstLine="480"/>
        <w:spacing w:after="0" w:line="360" w:lineRule="auto"/>
        <w:rPr>
          <w:rFonts w:hint="eastAsia" w:ascii="宋体" w:hAnsi="宋体" w:eastAsia="宋体" w:cs="Times New Roman"/>
          <w:sz w:val="28"/>
          <w:szCs w:val="28"/>
          <w:highlight w:val="none"/>
          <w:lang w:eastAsia="zh-CN"/>
        </w:rPr>
      </w:pPr>
      <w:r>
        <w:rPr>
          <w:rFonts w:ascii="宋体" w:hAnsi="宋体" w:eastAsia="宋体" w:cs="Times New Roman"/>
          <w:sz w:val="24"/>
          <w:szCs w:val="24"/>
          <w:highlight w:val="none"/>
          <w:lang w:eastAsia="zh-CN"/>
        </w:rPr>
        <w:t xml:space="preserve">（8）在货物安装调试合格后，所有技术指标达到技术规范书要求，经验收合格后，双方共同签署验收报告。产品质保期自验收合格之日起算，由</w:t>
      </w:r>
      <w:r>
        <w:rPr>
          <w:rFonts w:hint="eastAsia" w:ascii="宋体" w:hAnsi="宋体" w:eastAsia="宋体" w:cs="Times New Roman"/>
          <w:sz w:val="24"/>
          <w:szCs w:val="24"/>
          <w:highlight w:val="none"/>
          <w:lang w:eastAsia="zh-CN"/>
        </w:rPr>
        <w:t xml:space="preserve">投标人</w:t>
      </w:r>
      <w:r>
        <w:rPr>
          <w:rFonts w:ascii="宋体" w:hAnsi="宋体" w:eastAsia="宋体" w:cs="Times New Roman"/>
          <w:sz w:val="24"/>
          <w:szCs w:val="24"/>
          <w:highlight w:val="none"/>
          <w:lang w:eastAsia="zh-CN"/>
        </w:rPr>
        <w:t xml:space="preserve">提供产品质保文件。</w:t>
      </w:r>
      <w:r/>
    </w:p>
    <w:p>
      <w:pPr>
        <w:ind w:firstLine="200"/>
        <w:jc w:val="both"/>
        <w:spacing w:after="0" w:line="560" w:lineRule="atLeast"/>
        <w:rPr>
          <w:rFonts w:hint="eastAsia" w:ascii="宋体" w:hAnsi="宋体" w:eastAsia="宋体" w:cs="Times New Roman"/>
          <w:sz w:val="28"/>
          <w:szCs w:val="28"/>
          <w:highlight w:val="none"/>
          <w:lang w:eastAsia="zh-CN"/>
        </w:rPr>
      </w:pPr>
      <w:r/>
      <w:bookmarkStart w:id="31" w:name="_Toc177202294"/>
      <w:r/>
      <w:bookmarkEnd w:id="31"/>
      <w:r/>
      <w:bookmarkStart w:id="32" w:name="_Toc177202165"/>
      <w:r/>
      <w:bookmarkEnd w:id="32"/>
      <w:r/>
      <w:bookmarkStart w:id="33" w:name="_Toc177202380"/>
      <w:r/>
      <w:bookmarkEnd w:id="33"/>
      <w:r/>
      <w:r/>
    </w:p>
    <w:p>
      <w:pPr>
        <w:rPr>
          <w:rFonts w:hint="eastAsia" w:ascii="宋体" w:hAnsi="宋体" w:eastAsia="宋体" w:cs="华文宋体"/>
          <w:b/>
          <w:sz w:val="30"/>
          <w:highlight w:val="none"/>
          <w:lang w:eastAsia="zh-CN"/>
        </w:rPr>
      </w:pPr>
      <w:r>
        <w:rPr>
          <w:rFonts w:ascii="宋体" w:hAnsi="宋体" w:eastAsia="宋体" w:cs="华文宋体"/>
          <w:b/>
          <w:sz w:val="30"/>
          <w:highlight w:val="none"/>
          <w:lang w:eastAsia="zh-CN"/>
        </w:rPr>
        <w:br w:type="page" w:clear="all"/>
      </w:r>
      <w:r/>
    </w:p>
    <w:p>
      <w:pPr>
        <w:jc w:val="center"/>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outlineLvl w:val="0"/>
      </w:pPr>
      <w:r/>
      <w:bookmarkStart w:id="34" w:name="_Toc7823"/>
      <w:r>
        <w:rPr>
          <w:rFonts w:ascii="宋体" w:hAnsi="宋体" w:eastAsia="宋体" w:cs="华文宋体"/>
          <w:b/>
          <w:sz w:val="30"/>
          <w:highlight w:val="none"/>
          <w:lang w:eastAsia="zh-CN"/>
        </w:rPr>
        <w:t xml:space="preserve">第五部分    评标办法和标准</w:t>
      </w:r>
      <w:bookmarkEnd w:id="34"/>
      <w:r/>
      <w:r/>
    </w:p>
    <w:p>
      <w:pPr>
        <w:ind w:firstLine="444"/>
        <w:jc w:val="both"/>
        <w:spacing w:before="20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highlight w:val="none"/>
          <w:lang w:eastAsia="zh-CN"/>
        </w:rPr>
        <w:t xml:space="preserve">1.采购代理机构职责</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1.1 采购代理机构负责组织评标工作，并履行下列职责：</w:t>
      </w:r>
      <w:r/>
    </w:p>
    <w:p>
      <w:pPr>
        <w:ind w:firstLine="36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（1）核对评审专家身份和采购人代表授权函，对评审专家在政府采购活动中的职责履行情况予以记录，并及时将有关违法违规行为向政府采购监管部门报告；</w:t>
      </w:r>
      <w:r/>
    </w:p>
    <w:p>
      <w:pPr>
        <w:ind w:firstLine="36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（2）宣布评标纪律；</w:t>
      </w:r>
      <w:r/>
    </w:p>
    <w:p>
      <w:pPr>
        <w:ind w:firstLine="36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（3）公布投标人名单，告知评审专家应当回避的情形；</w:t>
      </w:r>
      <w:r/>
    </w:p>
    <w:p>
      <w:pPr>
        <w:ind w:firstLine="36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（4）组织评标委员会推选评标组长，采购人代表不得担任组长；</w:t>
      </w:r>
      <w:r/>
    </w:p>
    <w:p>
      <w:pPr>
        <w:ind w:firstLine="36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（5）在评标期间采取必要的通讯管理措施，保证评标活动不受外界干扰；</w:t>
      </w:r>
      <w:r/>
    </w:p>
    <w:p>
      <w:pPr>
        <w:ind w:firstLine="36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（6）根据评标委员会的要求介绍政府采购相关政策法规、招标文件；</w:t>
      </w:r>
      <w:r/>
    </w:p>
    <w:p>
      <w:pPr>
        <w:ind w:firstLine="36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（7）维护评标秩序，监督评标委员会依照招标文件规定的评标程序、方法和标准进行独立评审，及时制止和纠正采购人代表、评审专家的倾向性言论或者违法违规行为；</w:t>
      </w:r>
      <w:r/>
    </w:p>
    <w:p>
      <w:pPr>
        <w:ind w:firstLine="36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firstLine="36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（9）评审工作完成后，按照规定向评审专家支付劳务报酬和异地评审差旅费，不得向评审专家以外的其他人员支付评审劳务报酬；</w:t>
      </w:r>
      <w:r/>
    </w:p>
    <w:p>
      <w:pPr>
        <w:ind w:firstLine="36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（10）处理与评标有关的其他事项。</w:t>
      </w:r>
      <w:r/>
    </w:p>
    <w:p>
      <w:pPr>
        <w:ind w:firstLine="444"/>
        <w:jc w:val="both"/>
        <w:spacing w:before="20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highlight w:val="none"/>
          <w:lang w:eastAsia="zh-CN"/>
        </w:rPr>
        <w:t xml:space="preserve">2.评标委员会职责</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2.1 评标委员会负责具体评标事务，并独立履行下列职责： </w:t>
      </w:r>
      <w:r>
        <w:rPr>
          <w:rFonts w:ascii="宋体" w:hAnsi="宋体" w:eastAsia="宋体" w:cs="华文宋体"/>
          <w:b/>
          <w:sz w:val="24"/>
          <w:highlight w:val="none"/>
          <w:lang w:eastAsia="zh-CN"/>
        </w:rPr>
        <w:t xml:space="preserve"> </w:t>
      </w:r>
      <w:r/>
    </w:p>
    <w:p>
      <w:pPr>
        <w:ind w:firstLine="42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（1）审查、评价投标文件是否符合招标文件的商务、技术等实质性要求；  </w:t>
      </w:r>
      <w:r/>
    </w:p>
    <w:p>
      <w:pPr>
        <w:ind w:firstLine="42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（2）要求投标人对投标文件有关事项作出澄清或者说明；  </w:t>
      </w:r>
      <w:r/>
    </w:p>
    <w:p>
      <w:pPr>
        <w:ind w:firstLine="42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（3）对投标文件进行比较和评价；  </w:t>
      </w:r>
      <w:r/>
    </w:p>
    <w:p>
      <w:pPr>
        <w:ind w:firstLine="42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（4）确定中标候选人名单，以及根据采购人委托直接确定中标人；  </w:t>
      </w:r>
      <w:r/>
    </w:p>
    <w:p>
      <w:pPr>
        <w:ind w:firstLine="42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（5）向采购人、采购代理机构或者有关部门报告评标中发现的违法行为。</w:t>
      </w:r>
      <w:r/>
    </w:p>
    <w:p>
      <w:pPr>
        <w:ind w:firstLine="444"/>
        <w:jc w:val="both"/>
        <w:spacing w:before="20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highlight w:val="none"/>
          <w:lang w:eastAsia="zh-CN"/>
        </w:rPr>
        <w:t xml:space="preserve">3.评标注意事项</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3.1评标时，评标委员会各成员应当独立对每个投标人的投标文件进行评价，并汇总每个投标人的得分。</w:t>
      </w:r>
      <w:r/>
    </w:p>
    <w:p>
      <w:pPr>
        <w:ind w:left="1"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3.2</w:t>
      </w:r>
      <w:r>
        <w:rPr>
          <w:rFonts w:ascii="宋体" w:hAnsi="宋体" w:eastAsia="宋体" w:cs="华文宋体"/>
          <w:b/>
          <w:sz w:val="24"/>
          <w:highlight w:val="none"/>
          <w:u w:val="single"/>
          <w:lang w:eastAsia="zh-CN"/>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3.3对于投标文件中含义不明确、同类问题表述不一致或者有明显文字和计算错误的内容，评标委员会应当以书面形式要求投标人作出必要的澄清、说明或者补正。</w:t>
      </w:r>
      <w:r/>
    </w:p>
    <w:p>
      <w:pPr>
        <w:ind w:left="1"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3.5评标委员会及其成员不得有下列行为：</w:t>
      </w:r>
      <w:r/>
    </w:p>
    <w:p>
      <w:pPr>
        <w:ind w:left="1"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（1）确定参与评标至评标结束前私自接触投标人；</w:t>
      </w:r>
      <w:r/>
    </w:p>
    <w:p>
      <w:pPr>
        <w:ind w:left="1"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（2）接受投标人提出的与投标文件不一致的澄清或者说明，《政府采购货物和服务招标投标管理办法》（财政部87号令）第五十一条规定的情形除外；</w:t>
      </w:r>
      <w:r/>
    </w:p>
    <w:p>
      <w:pPr>
        <w:ind w:left="1"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（3）违反评标纪律发表倾向性意见或者征询采购人的倾向性意见；</w:t>
      </w:r>
      <w:r/>
    </w:p>
    <w:p>
      <w:pPr>
        <w:ind w:left="1"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（4）对需要专业判断的主观评审因素协商评分；</w:t>
      </w:r>
      <w:r/>
    </w:p>
    <w:p>
      <w:pPr>
        <w:ind w:left="1"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（5）在评标过程中擅离职守，影响评标程序正常进行；</w:t>
      </w:r>
      <w:r/>
    </w:p>
    <w:p>
      <w:pPr>
        <w:ind w:left="1"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（6）记录、复制或者带走任何评标资料；</w:t>
      </w:r>
      <w:r/>
    </w:p>
    <w:p>
      <w:pPr>
        <w:ind w:left="1"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（7）其他不遵守评标纪律的行为。</w:t>
      </w:r>
      <w:r/>
    </w:p>
    <w:p>
      <w:pPr>
        <w:ind w:left="1"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评标委员会成员有上述第一至五项行为之一的，其评审意见无效，并不得获取评审劳务报酬和报销异地评审差旅费。</w:t>
      </w:r>
      <w:r/>
    </w:p>
    <w:p>
      <w:pPr>
        <w:ind w:left="1"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firstLine="444"/>
        <w:jc w:val="both"/>
        <w:spacing w:before="20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highlight w:val="none"/>
          <w:lang w:eastAsia="zh-CN"/>
        </w:rPr>
        <w:t xml:space="preserve">4.评标过程的保密</w:t>
      </w:r>
      <w:r/>
    </w:p>
    <w:p>
      <w:pPr>
        <w:ind w:left="1"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4.1评标开始后，至向中标的投标人授予合同时止，与审查、澄清、评价和比较投标的有关资料以及授标建议等，均不得向投标人以及与评标无关的其他人员透露。</w:t>
      </w:r>
      <w:r/>
    </w:p>
    <w:p>
      <w:pPr>
        <w:ind w:left="1"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4.2在评标过程中，如果投标人试图在投标文件审查、澄清、比较及授标建议等方面向采购人、采购代理机构或参加评标的人员施加任何影响，都将会导致其投标无效。</w:t>
      </w:r>
      <w:r/>
    </w:p>
    <w:p>
      <w:pPr>
        <w:ind w:left="1"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4.3</w:t>
      </w:r>
      <w:r>
        <w:rPr>
          <w:rFonts w:ascii="宋体" w:hAnsi="宋体" w:eastAsia="宋体" w:cs="华文宋体"/>
          <w:b/>
          <w:sz w:val="24"/>
          <w:highlight w:val="none"/>
          <w:u w:val="single"/>
          <w:lang w:eastAsia="zh-CN"/>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4"/>
        <w:jc w:val="both"/>
        <w:spacing w:before="20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highlight w:val="none"/>
          <w:lang w:eastAsia="zh-CN"/>
        </w:rPr>
        <w:t xml:space="preserve">5.报价前后不一致的处理原则</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5.1投标文件报价出现前后不一致的，按照下列规定修正：</w:t>
      </w:r>
      <w:r/>
    </w:p>
    <w:p>
      <w:pPr>
        <w:ind w:left="1"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（1）投标文件中开标一览表内容与投标文件中相应内容不一致的，以开标一览表为准；</w:t>
      </w:r>
      <w:r/>
    </w:p>
    <w:p>
      <w:pPr>
        <w:ind w:left="1"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（2）大写金额和小写金额不一致的，以大写金额为准；</w:t>
      </w:r>
      <w:r/>
    </w:p>
    <w:p>
      <w:pPr>
        <w:ind w:left="1"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（3）单价金额小数点或者百分比有明显错位的，以开标一览表的总价为准，并修改单价；</w:t>
      </w:r>
      <w:r/>
    </w:p>
    <w:p>
      <w:pPr>
        <w:ind w:left="1"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（4）总价金额与按单价汇总金额不一致的，以单价金额计算结果为准。</w:t>
      </w:r>
      <w:r/>
    </w:p>
    <w:p>
      <w:pPr>
        <w:ind w:left="1"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24"/>
          <w:highlight w:val="none"/>
          <w:lang w:eastAsia="zh-CN"/>
        </w:rPr>
        <w:t xml:space="preserve">同时出现两种以上不一致的，按上述规定排序在先的原则进行修正</w:t>
      </w:r>
      <w:r>
        <w:rPr>
          <w:rFonts w:ascii="宋体" w:hAnsi="宋体" w:eastAsia="宋体" w:cs="华文宋体"/>
          <w:sz w:val="24"/>
          <w:highlight w:val="none"/>
          <w:lang w:eastAsia="zh-CN"/>
        </w:rPr>
        <w:t xml:space="preserve">，修正后的报价须经投标人确认后产生约束力，投标人确认应当以书面形式，并加盖公章，或者由法定代表人或其授权代表签字。投标人不确认的，其投标无效。</w:t>
      </w:r>
      <w:r/>
    </w:p>
    <w:p>
      <w:pPr>
        <w:ind w:firstLine="444"/>
        <w:spacing w:before="20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highlight w:val="none"/>
          <w:lang w:eastAsia="zh-CN"/>
        </w:rPr>
        <w:t xml:space="preserve">6.投标人资格审查</w:t>
      </w:r>
      <w:r/>
    </w:p>
    <w:p>
      <w:pPr>
        <w:ind w:firstLine="480"/>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MS Mincho" w:hAnsi="MS Mincho" w:eastAsia="MS Mincho" w:cs="MS Mincho"/>
          <w:sz w:val="24"/>
          <w:highlight w:val="none"/>
          <w:lang w:eastAsia="zh-CN"/>
        </w:rPr>
        <w:t xml:space="preserve">☑</w:t>
      </w:r>
      <w:r>
        <w:rPr>
          <w:rFonts w:ascii="宋体" w:hAnsi="宋体" w:eastAsia="宋体" w:cs="华文宋体"/>
          <w:sz w:val="24"/>
          <w:highlight w:val="none"/>
          <w:lang w:eastAsia="zh-CN"/>
        </w:rPr>
        <w:t xml:space="preserve">6.1 采用资格后审方式</w:t>
      </w:r>
      <w:r/>
    </w:p>
    <w:p>
      <w:pPr>
        <w:ind w:firstLine="480"/>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开标结束后，采购人或代理机构将依法对投标人的资格进行审查。</w:t>
      </w:r>
      <w:r>
        <w:rPr>
          <w:rFonts w:ascii="宋体" w:hAnsi="宋体" w:eastAsia="宋体" w:cs="华文宋体"/>
          <w:sz w:val="24"/>
          <w:highlight w:val="none"/>
        </w:rPr>
        <w:t xml:space="preserve">资格审查的内容如下：</w:t>
      </w:r>
      <w:r/>
    </w:p>
    <w:tbl>
      <w:tblPr>
        <w:tblStyle w:val="7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7"/>
        <w:gridCol w:w="3387"/>
        <w:gridCol w:w="4896"/>
      </w:tblGrid>
      <w:tr>
        <w:trPr/>
        <w:tc>
          <w:tcPr>
            <w:tcMar>
              <w:left w:w="108" w:type="dxa"/>
              <w:top w:w="0" w:type="dxa"/>
              <w:right w:w="108" w:type="dxa"/>
              <w:bottom w:w="0" w:type="dxa"/>
            </w:tcMar>
            <w:tcW w:w="791" w:type="dxa"/>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b/>
                <w:sz w:val="24"/>
                <w:highlight w:val="none"/>
              </w:rPr>
              <w:t xml:space="preserve">序号</w:t>
            </w:r>
            <w:r/>
          </w:p>
        </w:tc>
        <w:tc>
          <w:tcPr>
            <w:tcMar>
              <w:left w:w="108" w:type="dxa"/>
              <w:top w:w="0" w:type="dxa"/>
              <w:right w:w="108" w:type="dxa"/>
              <w:bottom w:w="0" w:type="dxa"/>
            </w:tcMar>
            <w:tcW w:w="3468" w:type="dxa"/>
            <w:vAlign w:val="center"/>
            <w:textDirection w:val="lrTb"/>
            <w:noWrap/>
          </w:tcPr>
          <w:p>
            <w:pPr>
              <w:jc w:val="both"/>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b/>
                <w:sz w:val="24"/>
                <w:highlight w:val="none"/>
              </w:rPr>
              <w:t xml:space="preserve">审查要素</w:t>
            </w:r>
            <w:r/>
          </w:p>
        </w:tc>
        <w:tc>
          <w:tcPr>
            <w:tcMar>
              <w:left w:w="108" w:type="dxa"/>
              <w:top w:w="0" w:type="dxa"/>
              <w:right w:w="108" w:type="dxa"/>
              <w:bottom w:w="0" w:type="dxa"/>
            </w:tcMar>
            <w:tcW w:w="4801" w:type="dxa"/>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b/>
                <w:sz w:val="24"/>
                <w:highlight w:val="none"/>
              </w:rPr>
              <w:t xml:space="preserve">审查内容</w:t>
            </w:r>
            <w:r/>
          </w:p>
        </w:tc>
      </w:tr>
      <w:tr>
        <w:trPr/>
        <w:tc>
          <w:tcPr>
            <w:tcMar>
              <w:left w:w="108" w:type="dxa"/>
              <w:top w:w="0" w:type="dxa"/>
              <w:right w:w="108" w:type="dxa"/>
              <w:bottom w:w="0" w:type="dxa"/>
            </w:tcMar>
            <w:tcW w:w="791"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rPr>
              <w:t xml:space="preserve">1</w:t>
            </w:r>
            <w:r/>
          </w:p>
        </w:tc>
        <w:tc>
          <w:tcPr>
            <w:tcMar>
              <w:left w:w="108" w:type="dxa"/>
              <w:top w:w="0" w:type="dxa"/>
              <w:right w:w="108" w:type="dxa"/>
              <w:bottom w:w="0" w:type="dxa"/>
            </w:tcMar>
            <w:tcW w:w="3468" w:type="dxa"/>
            <w:vAlign w:val="center"/>
            <w:textDirection w:val="lrTb"/>
            <w:noWrap/>
          </w:tcPr>
          <w:p>
            <w:pPr>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具有独立承担民事责任的能力</w:t>
            </w:r>
            <w:r/>
          </w:p>
        </w:tc>
        <w:tc>
          <w:tcPr>
            <w:tcMar>
              <w:left w:w="108" w:type="dxa"/>
              <w:top w:w="0" w:type="dxa"/>
              <w:right w:w="108" w:type="dxa"/>
              <w:bottom w:w="0" w:type="dxa"/>
            </w:tcMar>
            <w:tcW w:w="4801" w:type="dxa"/>
            <w:textDirection w:val="lrTb"/>
            <w:noWrap/>
          </w:tcPr>
          <w:p>
            <w:pPr>
              <w:jc w:val="both"/>
              <w:spacing w:after="0" w:line="360" w:lineRule="auto"/>
              <w:rPr>
                <w:rFonts w:hint="eastAsia" w:ascii="宋体" w:hAnsi="宋体" w:eastAsia="宋体" w:cs="华文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提供法人或者其他组织的营业执照等证明文件扫描件；投标人为自然人的，提供其身份证扫描件。</w:t>
            </w:r>
            <w:r/>
          </w:p>
        </w:tc>
      </w:tr>
      <w:tr>
        <w:trPr/>
        <w:tc>
          <w:tcPr>
            <w:tcMar>
              <w:left w:w="108" w:type="dxa"/>
              <w:top w:w="0" w:type="dxa"/>
              <w:right w:w="108" w:type="dxa"/>
              <w:bottom w:w="0" w:type="dxa"/>
            </w:tcMar>
            <w:tcW w:w="791"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rPr>
              <w:t xml:space="preserve">2</w:t>
            </w:r>
            <w:r/>
          </w:p>
        </w:tc>
        <w:tc>
          <w:tcPr>
            <w:tcMar>
              <w:left w:w="108" w:type="dxa"/>
              <w:top w:w="0" w:type="dxa"/>
              <w:right w:w="108" w:type="dxa"/>
              <w:bottom w:w="0" w:type="dxa"/>
            </w:tcMar>
            <w:tcW w:w="3468" w:type="dxa"/>
            <w:vAlign w:val="center"/>
            <w:textDirection w:val="lrTb"/>
            <w:noWrap/>
          </w:tcPr>
          <w:p>
            <w:pPr>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具有良好的商业信誉和健全的财务会计制度</w:t>
            </w:r>
            <w:r/>
          </w:p>
        </w:tc>
        <w:tc>
          <w:tcPr>
            <w:tcMar>
              <w:left w:w="108" w:type="dxa"/>
              <w:top w:w="0" w:type="dxa"/>
              <w:right w:w="108" w:type="dxa"/>
              <w:bottom w:w="0" w:type="dxa"/>
            </w:tcMar>
            <w:tcW w:w="4801" w:type="dxa"/>
            <w:vAlign w:val="center"/>
            <w:textDirection w:val="lrTb"/>
            <w:noWrap/>
          </w:tcPr>
          <w:p>
            <w:pPr>
              <w:jc w:val="both"/>
              <w:spacing w:after="0" w:line="360" w:lineRule="auto"/>
              <w:rPr>
                <w:rFonts w:hint="eastAsia" w:ascii="宋体" w:hAnsi="宋体" w:eastAsia="宋体" w:cs="华文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提供</w:t>
            </w:r>
            <w:r>
              <w:rPr>
                <w:rFonts w:hint="eastAsia" w:ascii="宋体" w:hAnsi="宋体" w:eastAsia="宋体" w:cs="华文宋体"/>
                <w:sz w:val="24"/>
                <w:highlight w:val="none"/>
                <w:lang w:eastAsia="zh-CN"/>
              </w:rPr>
              <w:t xml:space="preserve">2024年度财务报告 (成</w:t>
            </w:r>
            <w:r>
              <w:rPr>
                <w:rFonts w:ascii="宋体" w:hAnsi="宋体" w:eastAsia="宋体" w:cs="华文宋体"/>
                <w:sz w:val="24"/>
                <w:highlight w:val="none"/>
                <w:lang w:eastAsia="zh-CN"/>
              </w:rPr>
              <w:t xml:space="preserve">立不</w:t>
            </w:r>
            <w:r>
              <w:rPr>
                <w:rFonts w:hint="eastAsia" w:ascii="宋体" w:hAnsi="宋体" w:eastAsia="宋体" w:cs="华文宋体"/>
                <w:sz w:val="24"/>
                <w:highlight w:val="none"/>
                <w:lang w:eastAsia="zh-CN"/>
              </w:rPr>
              <w:t xml:space="preserve">满一年的提供至少一个月财务报告)</w:t>
            </w:r>
            <w:r>
              <w:rPr>
                <w:rFonts w:ascii="宋体" w:hAnsi="宋体" w:eastAsia="宋体" w:cs="华文宋体"/>
                <w:sz w:val="24"/>
                <w:highlight w:val="none"/>
                <w:lang w:eastAsia="zh-CN"/>
              </w:rPr>
              <w:t xml:space="preserve"> ，或</w:t>
            </w:r>
            <w:r>
              <w:rPr>
                <w:rFonts w:hint="eastAsia" w:ascii="宋体" w:hAnsi="宋体" w:eastAsia="宋体" w:cs="华文宋体"/>
                <w:sz w:val="24"/>
                <w:highlight w:val="none"/>
                <w:lang w:eastAsia="zh-CN"/>
              </w:rPr>
              <w:t xml:space="preserve">银行出具的资信证明，或财政部门认可的政府采购专业担保机构出具的投标担保函等；或提供资格承诺函。</w:t>
            </w:r>
            <w:r/>
          </w:p>
        </w:tc>
      </w:tr>
      <w:tr>
        <w:trPr/>
        <w:tc>
          <w:tcPr>
            <w:tcMar>
              <w:left w:w="108" w:type="dxa"/>
              <w:top w:w="0" w:type="dxa"/>
              <w:right w:w="108" w:type="dxa"/>
              <w:bottom w:w="0" w:type="dxa"/>
            </w:tcMar>
            <w:tcW w:w="791"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rPr>
              <w:t xml:space="preserve">3</w:t>
            </w:r>
            <w:r/>
          </w:p>
        </w:tc>
        <w:tc>
          <w:tcPr>
            <w:tcMar>
              <w:left w:w="108" w:type="dxa"/>
              <w:top w:w="0" w:type="dxa"/>
              <w:right w:w="108" w:type="dxa"/>
              <w:bottom w:w="0" w:type="dxa"/>
            </w:tcMar>
            <w:tcW w:w="3468" w:type="dxa"/>
            <w:vAlign w:val="center"/>
            <w:textDirection w:val="lrTb"/>
            <w:noWrap/>
          </w:tcPr>
          <w:p>
            <w:pPr>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具有履行合同所必需的设备和专业技术能力</w:t>
            </w:r>
            <w:r/>
          </w:p>
        </w:tc>
        <w:tc>
          <w:tcPr>
            <w:tcMar>
              <w:left w:w="108" w:type="dxa"/>
              <w:top w:w="0" w:type="dxa"/>
              <w:right w:w="108" w:type="dxa"/>
              <w:bottom w:w="0" w:type="dxa"/>
            </w:tcMar>
            <w:tcW w:w="4801" w:type="dxa"/>
            <w:vAlign w:val="center"/>
            <w:textDirection w:val="lrTb"/>
            <w:noWrap/>
          </w:tcPr>
          <w:p>
            <w:pPr>
              <w:jc w:val="both"/>
              <w:spacing w:after="0" w:line="360" w:lineRule="auto"/>
              <w:rPr>
                <w:rFonts w:hint="eastAsia" w:ascii="宋体" w:hAnsi="宋体" w:eastAsia="宋体" w:cs="华文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提供投标人相关信息一览表；或提供资格承诺函。</w:t>
            </w:r>
            <w:r/>
          </w:p>
        </w:tc>
      </w:tr>
      <w:tr>
        <w:trPr/>
        <w:tc>
          <w:tcPr>
            <w:tcMar>
              <w:left w:w="108" w:type="dxa"/>
              <w:top w:w="0" w:type="dxa"/>
              <w:right w:w="108" w:type="dxa"/>
              <w:bottom w:w="0" w:type="dxa"/>
            </w:tcMar>
            <w:tcW w:w="791"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rPr>
              <w:t xml:space="preserve">4</w:t>
            </w:r>
            <w:r/>
          </w:p>
        </w:tc>
        <w:tc>
          <w:tcPr>
            <w:tcMar>
              <w:left w:w="108" w:type="dxa"/>
              <w:top w:w="0" w:type="dxa"/>
              <w:right w:w="108" w:type="dxa"/>
              <w:bottom w:w="0" w:type="dxa"/>
            </w:tcMar>
            <w:tcW w:w="3468" w:type="dxa"/>
            <w:vAlign w:val="center"/>
            <w:textDirection w:val="lrTb"/>
            <w:noWrap/>
          </w:tcPr>
          <w:p>
            <w:pPr>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有依法缴纳税收和社会保障资金的良好记录</w:t>
            </w:r>
            <w:r/>
          </w:p>
        </w:tc>
        <w:tc>
          <w:tcPr>
            <w:tcMar>
              <w:left w:w="108" w:type="dxa"/>
              <w:top w:w="0" w:type="dxa"/>
              <w:right w:w="108" w:type="dxa"/>
              <w:bottom w:w="0" w:type="dxa"/>
            </w:tcMar>
            <w:tcW w:w="4801" w:type="dxa"/>
            <w:vAlign w:val="center"/>
            <w:textDirection w:val="lrTb"/>
            <w:noWrap/>
          </w:tcPr>
          <w:p>
            <w:pPr>
              <w:jc w:val="both"/>
              <w:spacing w:after="0" w:line="360" w:lineRule="auto"/>
              <w:rPr>
                <w:rFonts w:hint="eastAsia" w:ascii="宋体" w:hAnsi="宋体" w:eastAsia="宋体" w:cs="华文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提供参加本次政府采购活动前半年内（至少1个月）依法缴纳税收和社会保险资金的相关材料；或提供资格承诺函。</w:t>
            </w:r>
            <w:r/>
          </w:p>
        </w:tc>
      </w:tr>
      <w:tr>
        <w:trPr/>
        <w:tc>
          <w:tcPr>
            <w:tcMar>
              <w:left w:w="108" w:type="dxa"/>
              <w:top w:w="0" w:type="dxa"/>
              <w:right w:w="108" w:type="dxa"/>
              <w:bottom w:w="0" w:type="dxa"/>
            </w:tcMar>
            <w:tcW w:w="791"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rPr>
              <w:t xml:space="preserve">5</w:t>
            </w:r>
            <w:r/>
          </w:p>
        </w:tc>
        <w:tc>
          <w:tcPr>
            <w:tcMar>
              <w:left w:w="108" w:type="dxa"/>
              <w:top w:w="0" w:type="dxa"/>
              <w:right w:w="108" w:type="dxa"/>
              <w:bottom w:w="0" w:type="dxa"/>
            </w:tcMar>
            <w:tcW w:w="3468" w:type="dxa"/>
            <w:vAlign w:val="center"/>
            <w:textDirection w:val="lrTb"/>
            <w:noWrap/>
          </w:tcPr>
          <w:p>
            <w:pPr>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参加政府采购活动前三年内，在经营活动中没有重大违法记录</w:t>
            </w:r>
            <w:r/>
          </w:p>
        </w:tc>
        <w:tc>
          <w:tcPr>
            <w:tcMar>
              <w:left w:w="108" w:type="dxa"/>
              <w:top w:w="0" w:type="dxa"/>
              <w:right w:w="108" w:type="dxa"/>
              <w:bottom w:w="0" w:type="dxa"/>
            </w:tcMar>
            <w:tcW w:w="4801" w:type="dxa"/>
            <w:vAlign w:val="center"/>
            <w:textDirection w:val="lrTb"/>
            <w:noWrap/>
          </w:tcPr>
          <w:p>
            <w:pPr>
              <w:jc w:val="both"/>
              <w:spacing w:after="0" w:line="360" w:lineRule="auto"/>
              <w:rPr>
                <w:rFonts w:hint="eastAsia" w:ascii="宋体" w:hAnsi="宋体" w:eastAsia="宋体" w:cs="华文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（1）投标函。</w:t>
            </w:r>
            <w:r/>
          </w:p>
          <w:p>
            <w:pPr>
              <w:jc w:val="both"/>
              <w:spacing w:after="0" w:line="360" w:lineRule="auto"/>
              <w:rPr>
                <w:rFonts w:hint="eastAsia" w:ascii="宋体" w:hAnsi="宋体" w:eastAsia="宋体" w:cs="华文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Mar>
              <w:left w:w="108" w:type="dxa"/>
              <w:top w:w="0" w:type="dxa"/>
              <w:right w:w="108" w:type="dxa"/>
              <w:bottom w:w="0" w:type="dxa"/>
            </w:tcMar>
            <w:tcW w:w="791" w:type="dxa"/>
            <w:vAlign w:val="center"/>
            <w:textDirection w:val="lrTb"/>
            <w:noWrap/>
          </w:tcPr>
          <w:p>
            <w:pPr>
              <w:jc w:val="center"/>
              <w:spacing w:line="360" w:lineRule="auto"/>
              <w:rPr>
                <w:rFonts w:hint="eastAsia" w:ascii="宋体" w:hAnsi="宋体" w:eastAsia="宋体" w:cs="华文宋体"/>
                <w:sz w:val="24"/>
                <w:highlight w:val="none"/>
                <w:lang w:eastAsia="zh-CN"/>
              </w:rPr>
            </w:pPr>
            <w:r>
              <w:rPr>
                <w:rFonts w:hint="eastAsia" w:ascii="宋体" w:hAnsi="宋体" w:eastAsia="宋体" w:cs="华文宋体"/>
                <w:sz w:val="24"/>
                <w:highlight w:val="none"/>
                <w:lang w:eastAsia="zh-CN"/>
              </w:rPr>
              <w:t xml:space="preserve">6</w:t>
            </w:r>
            <w:r/>
          </w:p>
        </w:tc>
        <w:tc>
          <w:tcPr>
            <w:tcMar>
              <w:left w:w="108" w:type="dxa"/>
              <w:top w:w="0" w:type="dxa"/>
              <w:right w:w="108" w:type="dxa"/>
              <w:bottom w:w="0" w:type="dxa"/>
            </w:tcMar>
            <w:tcW w:w="3468" w:type="dxa"/>
            <w:vAlign w:val="center"/>
            <w:textDirection w:val="lrTb"/>
            <w:noWrap/>
          </w:tcPr>
          <w:p>
            <w:pPr>
              <w:jc w:val="center"/>
              <w:spacing w:line="360" w:lineRule="auto"/>
              <w:rPr>
                <w:rFonts w:hint="eastAsia" w:ascii="宋体" w:hAnsi="宋体" w:eastAsia="宋体" w:cs="华文宋体"/>
                <w:sz w:val="24"/>
                <w:highlight w:val="none"/>
                <w:lang w:eastAsia="zh-CN"/>
              </w:rPr>
            </w:pPr>
            <w:r>
              <w:rPr>
                <w:rFonts w:hint="eastAsia" w:ascii="宋体" w:hAnsi="宋体" w:eastAsia="宋体" w:cs="华文宋体"/>
                <w:sz w:val="24"/>
                <w:highlight w:val="none"/>
                <w:lang w:eastAsia="zh-CN"/>
              </w:rPr>
              <w:t xml:space="preserve">落实政府采购政策需满足的资格要求</w:t>
            </w:r>
            <w:r/>
          </w:p>
        </w:tc>
        <w:tc>
          <w:tcPr>
            <w:tcMar>
              <w:left w:w="108" w:type="dxa"/>
              <w:top w:w="0" w:type="dxa"/>
              <w:right w:w="108" w:type="dxa"/>
              <w:bottom w:w="0" w:type="dxa"/>
            </w:tcMar>
            <w:tcW w:w="4801" w:type="dxa"/>
            <w:vAlign w:val="center"/>
            <w:textDirection w:val="lrTb"/>
            <w:noWrap/>
          </w:tcPr>
          <w:p>
            <w:pPr>
              <w:jc w:val="center"/>
              <w:spacing w:line="360" w:lineRule="auto"/>
              <w:rPr>
                <w:rFonts w:hint="eastAsia" w:ascii="宋体" w:hAnsi="宋体" w:eastAsia="宋体" w:cs="华文宋体"/>
                <w:sz w:val="24"/>
                <w:highlight w:val="none"/>
                <w:lang w:eastAsia="zh-CN"/>
              </w:rPr>
            </w:pPr>
            <w:r>
              <w:rPr>
                <w:rFonts w:hint="eastAsia" w:ascii="宋体" w:hAnsi="宋体" w:eastAsia="宋体" w:cs="华文宋体"/>
                <w:sz w:val="24"/>
                <w:szCs w:val="28"/>
                <w:highlight w:val="none"/>
                <w:lang w:eastAsia="zh-CN"/>
              </w:rPr>
              <w:t xml:space="preserve">提供中小企业声明函</w:t>
            </w:r>
            <w:r/>
          </w:p>
        </w:tc>
      </w:tr>
    </w:tbl>
    <w:p>
      <w:pPr>
        <w:ind w:firstLine="444"/>
        <w:spacing w:before="20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highlight w:val="none"/>
          <w:lang w:eastAsia="zh-CN"/>
        </w:rPr>
        <w:t xml:space="preserve">7.投标人符合性审查</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7.1 评标委员会将对符合资格的投标人的投标文件进行符合性审查，审查内容主要是投标文件的有效性和对招标文件的响应程度，以确定是否满足招标文件的实质性要求。</w:t>
      </w:r>
      <w:r/>
    </w:p>
    <w:tbl>
      <w:tblPr>
        <w:tblStyle w:val="7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3"/>
        <w:gridCol w:w="3019"/>
        <w:gridCol w:w="5178"/>
      </w:tblGrid>
      <w:tr>
        <w:trPr/>
        <w:tc>
          <w:tcPr>
            <w:tcMar>
              <w:left w:w="108" w:type="dxa"/>
              <w:top w:w="0" w:type="dxa"/>
              <w:right w:w="108" w:type="dxa"/>
              <w:bottom w:w="0" w:type="dxa"/>
            </w:tcMar>
            <w:tcW w:w="863" w:type="dxa"/>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b/>
                <w:sz w:val="24"/>
                <w:highlight w:val="none"/>
              </w:rPr>
              <w:t xml:space="preserve">序号</w:t>
            </w:r>
            <w:r/>
          </w:p>
        </w:tc>
        <w:tc>
          <w:tcPr>
            <w:tcMar>
              <w:left w:w="108" w:type="dxa"/>
              <w:top w:w="0" w:type="dxa"/>
              <w:right w:w="108" w:type="dxa"/>
              <w:bottom w:w="0" w:type="dxa"/>
            </w:tcMar>
            <w:tcW w:w="3019" w:type="dxa"/>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b/>
                <w:sz w:val="24"/>
                <w:highlight w:val="none"/>
              </w:rPr>
              <w:t xml:space="preserve">审查要素</w:t>
            </w:r>
            <w:r/>
          </w:p>
        </w:tc>
        <w:tc>
          <w:tcPr>
            <w:tcMar>
              <w:left w:w="108" w:type="dxa"/>
              <w:top w:w="0" w:type="dxa"/>
              <w:right w:w="108" w:type="dxa"/>
              <w:bottom w:w="0" w:type="dxa"/>
            </w:tcMar>
            <w:tcW w:w="5178" w:type="dxa"/>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b/>
                <w:sz w:val="24"/>
                <w:highlight w:val="none"/>
              </w:rPr>
              <w:t xml:space="preserve">审查内容</w:t>
            </w:r>
            <w:r/>
          </w:p>
        </w:tc>
      </w:tr>
      <w:tr>
        <w:trPr/>
        <w:tc>
          <w:tcPr>
            <w:tcMar>
              <w:left w:w="108" w:type="dxa"/>
              <w:top w:w="0" w:type="dxa"/>
              <w:right w:w="108" w:type="dxa"/>
              <w:bottom w:w="0" w:type="dxa"/>
            </w:tcMar>
            <w:tcW w:w="863" w:type="dxa"/>
            <w:vAlign w:val="center"/>
            <w:vMerge w:val="restart"/>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rPr>
              <w:t xml:space="preserve">1</w:t>
            </w:r>
            <w:r/>
          </w:p>
        </w:tc>
        <w:tc>
          <w:tcPr>
            <w:tcMar>
              <w:left w:w="108" w:type="dxa"/>
              <w:top w:w="0" w:type="dxa"/>
              <w:right w:w="108" w:type="dxa"/>
              <w:bottom w:w="0" w:type="dxa"/>
            </w:tcMar>
            <w:tcW w:w="3019" w:type="dxa"/>
            <w:vAlign w:val="center"/>
            <w:vMerge w:val="restart"/>
            <w:textDirection w:val="lrTb"/>
            <w:noWrap/>
          </w:tcPr>
          <w:p>
            <w:pPr>
              <w:jc w:val="both"/>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rPr>
              <w:t xml:space="preserve">投标文件有效性</w:t>
            </w:r>
            <w:r/>
          </w:p>
        </w:tc>
        <w:tc>
          <w:tcPr>
            <w:tcMar>
              <w:left w:w="108" w:type="dxa"/>
              <w:top w:w="0" w:type="dxa"/>
              <w:right w:w="108" w:type="dxa"/>
              <w:bottom w:w="0" w:type="dxa"/>
            </w:tcMar>
            <w:tcW w:w="5178" w:type="dxa"/>
            <w:vAlign w:val="center"/>
            <w:textDirection w:val="lrTb"/>
            <w:noWrap/>
          </w:tcPr>
          <w:p>
            <w:pPr>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投标文件的有效电子签章。</w:t>
            </w:r>
            <w:r/>
          </w:p>
        </w:tc>
      </w:tr>
      <w:tr>
        <w:trPr>
          <w:trHeight w:val="569"/>
        </w:trPr>
        <w:tc>
          <w:tcPr>
            <w:tcW w:w="0" w:type="auto"/>
            <w:vMerge w:val="continue"/>
            <w:textDirection w:val="lrTb"/>
            <w:noWrap/>
          </w:tcPr>
          <w:p>
            <w:pPr>
              <w:spacing w:after="0" w:line="240" w:lineRule="auto"/>
              <w:rPr>
                <w:rFonts w:hint="eastAsia" w:ascii="宋体" w:hAnsi="宋体" w:eastAsia="宋体"/>
                <w:highlight w:val="none"/>
                <w:lang w:eastAsia="zh-CN"/>
              </w:rPr>
            </w:pPr>
            <w:r>
              <w:rPr>
                <w:rFonts w:hint="eastAsia" w:ascii="宋体" w:hAnsi="宋体" w:eastAsia="宋体"/>
                <w:highlight w:val="none"/>
                <w:lang w:eastAsia="zh-CN"/>
              </w:rPr>
            </w:r>
            <w:r/>
          </w:p>
        </w:tc>
        <w:tc>
          <w:tcPr>
            <w:tcW w:w="0" w:type="auto"/>
            <w:vMerge w:val="continue"/>
            <w:textDirection w:val="lrTb"/>
            <w:noWrap/>
          </w:tcPr>
          <w:p>
            <w:pPr>
              <w:spacing w:after="0" w:line="240" w:lineRule="auto"/>
              <w:rPr>
                <w:rFonts w:hint="eastAsia" w:ascii="宋体" w:hAnsi="宋体" w:eastAsia="宋体"/>
                <w:highlight w:val="none"/>
                <w:lang w:eastAsia="zh-CN"/>
              </w:rPr>
            </w:pPr>
            <w:r>
              <w:rPr>
                <w:rFonts w:hint="eastAsia" w:ascii="宋体" w:hAnsi="宋体" w:eastAsia="宋体"/>
                <w:highlight w:val="none"/>
                <w:lang w:eastAsia="zh-CN"/>
              </w:rPr>
            </w:r>
            <w:r/>
          </w:p>
        </w:tc>
        <w:tc>
          <w:tcPr>
            <w:tcMar>
              <w:left w:w="108" w:type="dxa"/>
              <w:top w:w="0" w:type="dxa"/>
              <w:right w:w="108" w:type="dxa"/>
              <w:bottom w:w="0" w:type="dxa"/>
            </w:tcMar>
            <w:tcW w:w="5178" w:type="dxa"/>
            <w:vAlign w:val="center"/>
            <w:textDirection w:val="lrTb"/>
            <w:noWrap/>
          </w:tcPr>
          <w:p>
            <w:pPr>
              <w:jc w:val="both"/>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rPr>
              <w:t xml:space="preserve">投标报价。</w:t>
            </w:r>
            <w:r/>
          </w:p>
        </w:tc>
      </w:tr>
      <w:tr>
        <w:trPr>
          <w:trHeight w:val="602"/>
        </w:trPr>
        <w:tc>
          <w:tcPr>
            <w:tcW w:w="0" w:type="auto"/>
            <w:vMerge w:val="continue"/>
            <w:textDirection w:val="lrTb"/>
            <w:noWrap/>
          </w:tcPr>
          <w:p>
            <w:pPr>
              <w:spacing w:after="0" w:line="240" w:lineRule="auto"/>
              <w:rPr>
                <w:rFonts w:hint="eastAsia" w:ascii="宋体" w:hAnsi="宋体" w:eastAsia="宋体"/>
                <w:highlight w:val="none"/>
              </w:rPr>
            </w:pPr>
            <w:r>
              <w:rPr>
                <w:rFonts w:hint="eastAsia" w:ascii="宋体" w:hAnsi="宋体" w:eastAsia="宋体"/>
                <w:highlight w:val="none"/>
              </w:rPr>
            </w:r>
            <w:r/>
          </w:p>
        </w:tc>
        <w:tc>
          <w:tcPr>
            <w:tcW w:w="0" w:type="auto"/>
            <w:vMerge w:val="continue"/>
            <w:textDirection w:val="lrTb"/>
            <w:noWrap/>
          </w:tcPr>
          <w:p>
            <w:pPr>
              <w:spacing w:after="0" w:line="240" w:lineRule="auto"/>
              <w:rPr>
                <w:rFonts w:hint="eastAsia" w:ascii="宋体" w:hAnsi="宋体" w:eastAsia="宋体"/>
                <w:highlight w:val="none"/>
              </w:rPr>
            </w:pPr>
            <w:r>
              <w:rPr>
                <w:rFonts w:hint="eastAsia" w:ascii="宋体" w:hAnsi="宋体" w:eastAsia="宋体"/>
                <w:highlight w:val="none"/>
              </w:rPr>
            </w:r>
            <w:r/>
          </w:p>
        </w:tc>
        <w:tc>
          <w:tcPr>
            <w:tcMar>
              <w:left w:w="108" w:type="dxa"/>
              <w:top w:w="0" w:type="dxa"/>
              <w:right w:w="108" w:type="dxa"/>
              <w:bottom w:w="0" w:type="dxa"/>
            </w:tcMar>
            <w:tcW w:w="5178" w:type="dxa"/>
            <w:vAlign w:val="center"/>
            <w:textDirection w:val="lrTb"/>
            <w:noWrap/>
          </w:tcPr>
          <w:p>
            <w:pPr>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未发现属无效投标的情形。</w:t>
            </w:r>
            <w:r/>
          </w:p>
        </w:tc>
      </w:tr>
      <w:tr>
        <w:trPr>
          <w:trHeight w:val="1424"/>
        </w:trPr>
        <w:tc>
          <w:tcPr>
            <w:tcMar>
              <w:left w:w="108" w:type="dxa"/>
              <w:top w:w="0" w:type="dxa"/>
              <w:right w:w="108" w:type="dxa"/>
              <w:bottom w:w="0" w:type="dxa"/>
            </w:tcMar>
            <w:tcW w:w="863"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rPr>
              <w:t xml:space="preserve">2</w:t>
            </w:r>
            <w:r/>
          </w:p>
        </w:tc>
        <w:tc>
          <w:tcPr>
            <w:tcMar>
              <w:left w:w="108" w:type="dxa"/>
              <w:top w:w="0" w:type="dxa"/>
              <w:right w:w="108" w:type="dxa"/>
              <w:bottom w:w="0" w:type="dxa"/>
            </w:tcMar>
            <w:tcW w:w="3019" w:type="dxa"/>
            <w:vAlign w:val="center"/>
            <w:textDirection w:val="lrTb"/>
            <w:noWrap/>
          </w:tcPr>
          <w:p>
            <w:pPr>
              <w:jc w:val="both"/>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rPr>
              <w:t xml:space="preserve">对招标文件响应程度</w:t>
            </w:r>
            <w:r/>
          </w:p>
        </w:tc>
        <w:tc>
          <w:tcPr>
            <w:tcMar>
              <w:left w:w="108" w:type="dxa"/>
              <w:top w:w="0" w:type="dxa"/>
              <w:right w:w="108" w:type="dxa"/>
              <w:bottom w:w="0" w:type="dxa"/>
            </w:tcMar>
            <w:tcW w:w="5178" w:type="dxa"/>
            <w:textDirection w:val="lrTb"/>
            <w:noWrap/>
          </w:tcPr>
          <w:p>
            <w:pPr>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审查投标文件，以确定其是否满足招标文件的实质性要求。不满足招标文件的实质性要求的，投标无效。</w:t>
            </w:r>
            <w:r/>
          </w:p>
        </w:tc>
      </w:tr>
    </w:tbl>
    <w:p>
      <w:pPr>
        <w:spacing w:before="20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highlight w:val="none"/>
          <w:lang w:eastAsia="zh-CN"/>
        </w:rPr>
      </w:r>
      <w:r/>
    </w:p>
    <w:p>
      <w:pPr>
        <w:spacing w:before="20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highlight w:val="none"/>
          <w:lang w:eastAsia="zh-CN"/>
        </w:rPr>
      </w:r>
      <w:r/>
    </w:p>
    <w:p>
      <w:pPr>
        <w:ind w:firstLine="420"/>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MS Mincho" w:hAnsi="MS Mincho" w:eastAsia="MS Mincho" w:cs="MS Mincho"/>
          <w:sz w:val="24"/>
          <w:highlight w:val="none"/>
          <w:lang w:eastAsia="zh-CN"/>
        </w:rPr>
        <w:t xml:space="preserve">☑</w:t>
      </w:r>
      <w:r>
        <w:rPr>
          <w:rFonts w:ascii="宋体" w:hAnsi="宋体" w:eastAsia="宋体" w:cs="华文宋体"/>
          <w:sz w:val="24"/>
          <w:highlight w:val="none"/>
          <w:lang w:eastAsia="zh-CN"/>
        </w:rPr>
        <w:t xml:space="preserve">8.1 </w:t>
      </w:r>
      <w:r>
        <w:rPr>
          <w:rFonts w:ascii="宋体" w:hAnsi="宋体" w:eastAsia="宋体" w:cs="华文宋体"/>
          <w:b/>
          <w:sz w:val="24"/>
          <w:highlight w:val="none"/>
          <w:lang w:eastAsia="zh-CN"/>
        </w:rPr>
        <w:t xml:space="preserve">本项目采用综合评分法。</w:t>
      </w:r>
      <w:r/>
    </w:p>
    <w:tbl>
      <w:tblPr>
        <w:tblStyle w:val="7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65"/>
        <w:gridCol w:w="2265"/>
        <w:gridCol w:w="2265"/>
        <w:gridCol w:w="2265"/>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after="0" w:line="240" w:lineRule="auto"/>
              <w:rPr>
                <w:rFonts w:hint="eastAsia" w:ascii="宋体" w:hAnsi="宋体" w:eastAsia="宋体" w:cs="宋体"/>
                <w:sz w:val="24"/>
                <w:szCs w:val="24"/>
                <w:highlight w:val="none"/>
                <w:lang w:eastAsia="zh-CN"/>
              </w:rPr>
            </w:pPr>
            <w:r>
              <w:rPr>
                <w:rFonts w:ascii="宋体" w:hAnsi="宋体" w:eastAsia="宋体" w:cs="宋体"/>
                <w:sz w:val="24"/>
                <w:szCs w:val="24"/>
                <w:highlight w:val="none"/>
                <w:lang w:eastAsia="zh-CN"/>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after="0" w:line="240" w:lineRule="auto"/>
              <w:rPr>
                <w:rFonts w:hint="eastAsia" w:ascii="宋体" w:hAnsi="宋体" w:eastAsia="宋体" w:cs="宋体"/>
                <w:sz w:val="24"/>
                <w:szCs w:val="24"/>
                <w:highlight w:val="none"/>
                <w:lang w:eastAsia="zh-CN"/>
              </w:rPr>
            </w:pPr>
            <w:r>
              <w:rPr>
                <w:rFonts w:ascii="宋体" w:hAnsi="宋体" w:eastAsia="宋体" w:cs="宋体"/>
                <w:sz w:val="24"/>
                <w:szCs w:val="24"/>
                <w:highlight w:val="none"/>
                <w:lang w:eastAsia="zh-CN"/>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after="0" w:line="240" w:lineRule="auto"/>
              <w:rPr>
                <w:rFonts w:hint="eastAsia" w:ascii="宋体" w:hAnsi="宋体" w:eastAsia="宋体" w:cs="宋体"/>
                <w:sz w:val="24"/>
                <w:szCs w:val="24"/>
                <w:highlight w:val="none"/>
                <w:lang w:eastAsia="zh-CN"/>
              </w:rPr>
            </w:pPr>
            <w:r>
              <w:rPr>
                <w:rFonts w:ascii="宋体" w:hAnsi="宋体" w:eastAsia="宋体" w:cs="宋体"/>
                <w:sz w:val="24"/>
                <w:szCs w:val="24"/>
                <w:highlight w:val="none"/>
                <w:lang w:eastAsia="zh-CN"/>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after="0" w:line="240" w:lineRule="auto"/>
              <w:rPr>
                <w:rFonts w:hint="eastAsia" w:ascii="宋体" w:hAnsi="宋体" w:eastAsia="宋体" w:cs="宋体"/>
                <w:sz w:val="24"/>
                <w:szCs w:val="24"/>
                <w:highlight w:val="none"/>
                <w:lang w:eastAsia="zh-CN"/>
              </w:rPr>
            </w:pPr>
            <w:r>
              <w:rPr>
                <w:rFonts w:ascii="宋体" w:hAnsi="宋体" w:eastAsia="宋体" w:cs="宋体"/>
                <w:sz w:val="24"/>
                <w:szCs w:val="24"/>
                <w:highlight w:val="none"/>
                <w:lang w:eastAsia="zh-CN"/>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after="0" w:line="240" w:lineRule="auto"/>
              <w:rPr>
                <w:rFonts w:hint="eastAsia" w:ascii="宋体" w:hAnsi="宋体" w:eastAsia="宋体" w:cs="宋体"/>
                <w:sz w:val="21"/>
                <w:szCs w:val="24"/>
                <w:highlight w:val="none"/>
                <w:lang w:eastAsia="zh-CN"/>
              </w:rPr>
            </w:pPr>
            <w:r>
              <w:rPr>
                <w:rFonts w:ascii="宋体" w:hAnsi="宋体" w:eastAsia="宋体" w:cs="宋体"/>
                <w:sz w:val="21"/>
                <w:szCs w:val="24"/>
                <w:highlight w:val="none"/>
                <w:lang w:eastAsia="zh-CN"/>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after="0" w:line="240" w:lineRule="auto"/>
              <w:rPr>
                <w:rFonts w:hint="eastAsia" w:ascii="宋体" w:hAnsi="宋体" w:eastAsia="宋体" w:cs="宋体"/>
                <w:sz w:val="21"/>
                <w:szCs w:val="24"/>
                <w:highlight w:val="none"/>
                <w:lang w:eastAsia="zh-CN"/>
              </w:rPr>
            </w:pPr>
            <w:r>
              <w:rPr>
                <w:rFonts w:hint="eastAsia" w:ascii="宋体" w:hAnsi="宋体" w:eastAsia="宋体" w:cs="宋体"/>
                <w:sz w:val="21"/>
                <w:szCs w:val="24"/>
                <w:highlight w:val="none"/>
                <w:lang w:eastAsia="zh-CN"/>
              </w:rPr>
              <w:t xml:space="preserve">60</w:t>
            </w:r>
            <w:r>
              <w:rPr>
                <w:rFonts w:ascii="宋体" w:hAnsi="宋体" w:eastAsia="宋体" w:cs="宋体"/>
                <w:sz w:val="21"/>
                <w:szCs w:val="24"/>
                <w:highlight w:val="none"/>
                <w:lang w:eastAsia="zh-CN"/>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after="0" w:line="240" w:lineRule="auto"/>
              <w:rPr>
                <w:rFonts w:hint="eastAsia" w:ascii="宋体" w:hAnsi="宋体" w:eastAsia="宋体" w:cs="宋体"/>
                <w:sz w:val="21"/>
                <w:szCs w:val="24"/>
                <w:highlight w:val="none"/>
                <w:lang w:eastAsia="zh-CN"/>
              </w:rPr>
            </w:pPr>
            <w:r>
              <w:rPr>
                <w:rFonts w:hint="eastAsia" w:ascii="宋体" w:hAnsi="宋体" w:eastAsia="宋体" w:cs="宋体"/>
                <w:sz w:val="21"/>
                <w:szCs w:val="24"/>
                <w:highlight w:val="none"/>
                <w:lang w:eastAsia="zh-CN"/>
              </w:rPr>
              <w:t xml:space="preserve">10</w:t>
            </w:r>
            <w:r>
              <w:rPr>
                <w:rFonts w:ascii="宋体" w:hAnsi="宋体" w:eastAsia="宋体" w:cs="宋体"/>
                <w:sz w:val="21"/>
                <w:szCs w:val="24"/>
                <w:highlight w:val="none"/>
                <w:lang w:eastAsia="zh-CN"/>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after="0" w:line="240" w:lineRule="auto"/>
              <w:rPr>
                <w:rFonts w:hint="eastAsia" w:ascii="宋体" w:hAnsi="宋体" w:eastAsia="宋体" w:cs="宋体"/>
                <w:sz w:val="21"/>
                <w:szCs w:val="24"/>
                <w:highlight w:val="none"/>
                <w:lang w:eastAsia="zh-CN"/>
              </w:rPr>
            </w:pPr>
            <w:r>
              <w:rPr>
                <w:rFonts w:hint="eastAsia" w:ascii="宋体" w:hAnsi="宋体" w:eastAsia="宋体" w:cs="宋体"/>
                <w:sz w:val="21"/>
                <w:szCs w:val="24"/>
                <w:highlight w:val="none"/>
                <w:lang w:eastAsia="zh-CN"/>
              </w:rPr>
              <w:t xml:space="preserve">3</w:t>
            </w:r>
            <w:r>
              <w:rPr>
                <w:rFonts w:ascii="宋体" w:hAnsi="宋体" w:eastAsia="宋体" w:cs="宋体"/>
                <w:sz w:val="21"/>
                <w:szCs w:val="24"/>
                <w:highlight w:val="none"/>
                <w:lang w:eastAsia="zh-CN"/>
              </w:rPr>
              <w:t xml:space="preserve">0.00</w:t>
            </w:r>
            <w:r/>
          </w:p>
        </w:tc>
      </w:tr>
    </w:tbl>
    <w:p>
      <w:pPr>
        <w:jc w:val="both"/>
        <w:spacing w:after="0" w:line="360" w:lineRule="auto"/>
        <w:rPr>
          <w:rFonts w:hint="eastAsia" w:ascii="宋体" w:hAnsi="宋体" w:eastAsia="宋体" w:cs="华文宋体"/>
          <w:b/>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sz w:val="24"/>
          <w:highlight w:val="none"/>
          <w:lang w:eastAsia="zh-CN"/>
        </w:rPr>
      </w:r>
      <w:r/>
    </w:p>
    <w:p>
      <w:pPr>
        <w:pStyle w:val="717"/>
        <w:ind w:left="0"/>
        <w:spacing w:before="67"/>
        <w:rPr>
          <w:rFonts w:hint="eastAsia"/>
          <w:highlight w:val="none"/>
          <w:u w:val="none"/>
        </w:rPr>
      </w:pPr>
      <w:r>
        <w:rPr>
          <w:highlight w:val="none"/>
          <w:u w:val="none"/>
        </w:rPr>
        <w:t xml:space="preserve">（一） 技术评估</w:t>
      </w:r>
      <w:r/>
    </w:p>
    <w:p>
      <w:pPr>
        <w:pStyle w:val="729"/>
        <w:spacing w:after="1"/>
        <w:rPr>
          <w:rFonts w:hint="eastAsia" w:ascii="宋体" w:hAnsi="宋体" w:eastAsia="宋体"/>
          <w:b/>
          <w:sz w:val="11"/>
          <w:highlight w:val="none"/>
        </w:rPr>
      </w:pPr>
      <w:r>
        <w:rPr>
          <w:rFonts w:hint="eastAsia" w:ascii="宋体" w:hAnsi="宋体" w:eastAsia="宋体"/>
          <w:b/>
          <w:sz w:val="11"/>
          <w:highlight w:val="none"/>
        </w:rPr>
      </w:r>
      <w:r/>
    </w:p>
    <w:tbl>
      <w:tblPr>
        <w:tblStyle w:val="723"/>
        <w:tblW w:w="8775" w:type="dxa"/>
        <w:tblInd w:w="2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13"/>
        <w:gridCol w:w="631"/>
        <w:gridCol w:w="6326"/>
        <w:gridCol w:w="1005"/>
      </w:tblGrid>
      <w:tr>
        <w:trPr>
          <w:trHeight w:val="567"/>
        </w:trPr>
        <w:tc>
          <w:tcPr>
            <w:tcW w:w="813" w:type="dxa"/>
            <w:vAlign w:val="center"/>
            <w:textDirection w:val="lrTb"/>
            <w:noWrap w:val="false"/>
          </w:tcPr>
          <w:p>
            <w:pPr>
              <w:pStyle w:val="1073"/>
              <w:ind w:left="172" w:right="155"/>
              <w:jc w:val="center"/>
              <w:spacing w:before="90"/>
              <w:rPr>
                <w:rFonts w:hint="eastAsia" w:ascii="宋体" w:hAnsi="宋体" w:cs="华文宋体"/>
                <w:highlight w:val="none"/>
              </w:rPr>
            </w:pPr>
            <w:r>
              <w:rPr>
                <w:rFonts w:hint="eastAsia" w:ascii="宋体" w:hAnsi="宋体" w:cs="华文宋体"/>
                <w:highlight w:val="none"/>
              </w:rPr>
              <w:t xml:space="preserve">序号</w:t>
            </w:r>
            <w:r/>
          </w:p>
        </w:tc>
        <w:tc>
          <w:tcPr>
            <w:tcW w:w="631" w:type="dxa"/>
            <w:vAlign w:val="center"/>
            <w:textDirection w:val="lrTb"/>
            <w:noWrap w:val="false"/>
          </w:tcPr>
          <w:p>
            <w:pPr>
              <w:pStyle w:val="1073"/>
              <w:ind w:left="173" w:right="139"/>
              <w:jc w:val="center"/>
              <w:spacing w:before="90"/>
              <w:rPr>
                <w:rFonts w:hint="eastAsia" w:ascii="宋体" w:hAnsi="宋体" w:cs="华文宋体"/>
                <w:highlight w:val="none"/>
              </w:rPr>
            </w:pPr>
            <w:r>
              <w:rPr>
                <w:rFonts w:hint="eastAsia" w:ascii="宋体" w:hAnsi="宋体" w:cs="华文宋体"/>
                <w:highlight w:val="none"/>
              </w:rPr>
              <w:t xml:space="preserve">评审因素</w:t>
            </w:r>
            <w:r/>
          </w:p>
        </w:tc>
        <w:tc>
          <w:tcPr>
            <w:tcW w:w="6326" w:type="dxa"/>
            <w:vAlign w:val="center"/>
            <w:textDirection w:val="lrTb"/>
            <w:noWrap w:val="false"/>
          </w:tcPr>
          <w:p>
            <w:pPr>
              <w:pStyle w:val="1073"/>
              <w:ind w:left="163" w:right="131"/>
              <w:jc w:val="center"/>
              <w:rPr>
                <w:rFonts w:hint="eastAsia" w:ascii="宋体" w:hAnsi="宋体" w:cs="华文宋体"/>
                <w:highlight w:val="none"/>
              </w:rPr>
            </w:pPr>
            <w:r>
              <w:rPr>
                <w:rFonts w:hint="eastAsia" w:ascii="宋体" w:hAnsi="宋体" w:cs="华文宋体"/>
                <w:highlight w:val="none"/>
              </w:rPr>
              <w:t xml:space="preserve">评审细则</w:t>
            </w:r>
            <w:r/>
          </w:p>
        </w:tc>
        <w:tc>
          <w:tcPr>
            <w:tcW w:w="1005" w:type="dxa"/>
            <w:vAlign w:val="center"/>
            <w:textDirection w:val="lrTb"/>
            <w:noWrap w:val="false"/>
          </w:tcPr>
          <w:p>
            <w:pPr>
              <w:pStyle w:val="1073"/>
              <w:jc w:val="center"/>
              <w:spacing w:before="7"/>
              <w:rPr>
                <w:rFonts w:hint="eastAsia" w:ascii="宋体" w:hAnsi="宋体" w:cs="华文宋体"/>
                <w:b/>
                <w:highlight w:val="none"/>
              </w:rPr>
            </w:pPr>
            <w:r>
              <w:rPr>
                <w:rFonts w:hint="eastAsia" w:ascii="宋体" w:hAnsi="宋体" w:cs="华文宋体"/>
                <w:b/>
                <w:highlight w:val="none"/>
              </w:rPr>
            </w:r>
            <w:r/>
          </w:p>
          <w:p>
            <w:pPr>
              <w:pStyle w:val="1073"/>
              <w:ind w:left="127"/>
              <w:jc w:val="center"/>
              <w:rPr>
                <w:rFonts w:hint="eastAsia" w:ascii="宋体" w:hAnsi="宋体" w:cs="华文宋体"/>
                <w:highlight w:val="none"/>
              </w:rPr>
            </w:pPr>
            <w:r>
              <w:rPr>
                <w:rFonts w:hint="eastAsia" w:ascii="宋体" w:hAnsi="宋体" w:cs="华文宋体"/>
                <w:highlight w:val="none"/>
              </w:rPr>
              <w:t xml:space="preserve">分值</w:t>
            </w:r>
            <w:r/>
          </w:p>
        </w:tc>
      </w:tr>
      <w:tr>
        <w:trPr>
          <w:trHeight w:val="567"/>
        </w:trPr>
        <w:tc>
          <w:tcPr>
            <w:gridSpan w:val="3"/>
            <w:tcW w:w="7770" w:type="dxa"/>
            <w:vAlign w:val="center"/>
            <w:textDirection w:val="lrTb"/>
            <w:noWrap w:val="false"/>
          </w:tcPr>
          <w:p>
            <w:pPr>
              <w:ind w:firstLine="480"/>
              <w:jc w:val="center"/>
              <w:spacing w:after="0" w:line="240" w:lineRule="auto"/>
              <w:tabs>
                <w:tab w:val="left" w:pos="1769" w:leader="none"/>
              </w:tabs>
              <w:rPr>
                <w:rFonts w:hint="eastAsia" w:ascii="宋体" w:hAnsi="宋体" w:eastAsia="宋体" w:cs="华文宋体"/>
                <w:sz w:val="24"/>
                <w:szCs w:val="24"/>
                <w:highlight w:val="none"/>
              </w:rPr>
            </w:pPr>
            <w:r>
              <w:rPr>
                <w:rFonts w:hint="eastAsia" w:ascii="宋体" w:hAnsi="宋体" w:cs="宋体"/>
                <w:sz w:val="24"/>
                <w:szCs w:val="24"/>
                <w:highlight w:val="none"/>
              </w:rPr>
              <w:t xml:space="preserve">设备技术性能评价</w:t>
            </w:r>
            <w:r/>
          </w:p>
        </w:tc>
        <w:tc>
          <w:tcPr>
            <w:tcW w:w="1005" w:type="dxa"/>
            <w:vAlign w:val="center"/>
            <w:textDirection w:val="lrTb"/>
            <w:noWrap w:val="false"/>
          </w:tcPr>
          <w:p>
            <w:pPr>
              <w:pStyle w:val="1073"/>
              <w:ind w:left="127"/>
              <w:jc w:val="center"/>
              <w:spacing w:before="90"/>
              <w:rPr>
                <w:rFonts w:hint="eastAsia" w:ascii="宋体" w:hAnsi="宋体" w:cs="华文宋体"/>
                <w:highlight w:val="none"/>
              </w:rPr>
            </w:pPr>
            <w:r>
              <w:rPr>
                <w:rFonts w:hint="eastAsia" w:ascii="宋体" w:hAnsi="宋体" w:cs="华文宋体"/>
                <w:highlight w:val="none"/>
              </w:rPr>
              <w:t xml:space="preserve">24.0</w:t>
            </w:r>
            <w:r/>
          </w:p>
        </w:tc>
      </w:tr>
      <w:tr>
        <w:trPr>
          <w:trHeight w:val="567"/>
        </w:trPr>
        <w:tc>
          <w:tcPr>
            <w:tcW w:w="813" w:type="dxa"/>
            <w:vAlign w:val="center"/>
            <w:textDirection w:val="lrTb"/>
            <w:noWrap w:val="false"/>
          </w:tcPr>
          <w:p>
            <w:pPr>
              <w:pStyle w:val="1073"/>
              <w:ind w:right="95" w:firstLine="117"/>
              <w:rPr>
                <w:rFonts w:hint="eastAsia" w:ascii="宋体" w:hAnsi="宋体" w:cs="华文宋体"/>
                <w:highlight w:val="none"/>
              </w:rPr>
            </w:pPr>
            <w:r>
              <w:rPr>
                <w:rFonts w:hint="eastAsia" w:ascii="宋体" w:hAnsi="宋体" w:cs="华文宋体"/>
                <w:highlight w:val="none"/>
              </w:rPr>
              <w:t xml:space="preserve">1.1</w:t>
            </w:r>
            <w:r/>
          </w:p>
        </w:tc>
        <w:tc>
          <w:tcPr>
            <w:tcW w:w="631" w:type="dxa"/>
            <w:vAlign w:val="center"/>
            <w:textDirection w:val="lrTb"/>
            <w:noWrap w:val="false"/>
          </w:tcPr>
          <w:p>
            <w:pPr>
              <w:pStyle w:val="1073"/>
              <w:jc w:val="center"/>
              <w:spacing w:before="1"/>
              <w:rPr>
                <w:rFonts w:hint="eastAsia" w:ascii="宋体" w:hAnsi="宋体" w:cs="华文宋体"/>
                <w:b/>
                <w:highlight w:val="none"/>
              </w:rPr>
            </w:pPr>
            <w:r>
              <w:rPr>
                <w:rFonts w:hint="eastAsia" w:ascii="宋体" w:hAnsi="宋体" w:cs="华文宋体"/>
                <w:b/>
                <w:highlight w:val="none"/>
              </w:rPr>
            </w:r>
            <w:r/>
          </w:p>
          <w:p>
            <w:pPr>
              <w:pStyle w:val="1073"/>
              <w:ind w:left="173" w:right="139"/>
              <w:jc w:val="center"/>
              <w:spacing w:before="1"/>
              <w:rPr>
                <w:rFonts w:hint="eastAsia" w:ascii="宋体" w:hAnsi="宋体" w:cs="华文宋体"/>
                <w:highlight w:val="none"/>
              </w:rPr>
            </w:pPr>
            <w:r>
              <w:rPr>
                <w:rFonts w:hint="eastAsia" w:ascii="宋体" w:hAnsi="宋体" w:cs="华文宋体"/>
                <w:highlight w:val="none"/>
              </w:rPr>
              <w:t xml:space="preserve">设备性能参数评价</w:t>
            </w:r>
            <w:r/>
          </w:p>
        </w:tc>
        <w:tc>
          <w:tcPr>
            <w:tcW w:w="6326" w:type="dxa"/>
            <w:vAlign w:val="center"/>
            <w:textDirection w:val="lrTb"/>
            <w:noWrap w:val="false"/>
          </w:tcPr>
          <w:p>
            <w:pPr>
              <w:pStyle w:val="1073"/>
              <w:ind w:firstLine="480"/>
              <w:jc w:val="both"/>
              <w:spacing w:before="90" w:line="276" w:lineRule="auto"/>
              <w:rPr>
                <w:rFonts w:hint="eastAsia" w:ascii="宋体" w:hAnsi="宋体" w:cs="华文宋体"/>
                <w:highlight w:val="none"/>
              </w:rPr>
            </w:pPr>
            <w:r>
              <w:rPr>
                <w:rFonts w:hint="eastAsia" w:ascii="宋体" w:hAnsi="宋体" w:cs="华文宋体"/>
                <w:highlight w:val="none"/>
              </w:rPr>
              <w:t xml:space="preserve">根据投标人所投产品技术参数及招标文件的技术要求为基准，完全满足招标文件技术规格、参数及要求的，得24分。</w:t>
            </w:r>
            <w:r/>
          </w:p>
          <w:p>
            <w:pPr>
              <w:pStyle w:val="1073"/>
              <w:ind w:firstLine="480"/>
              <w:jc w:val="both"/>
              <w:spacing w:before="2" w:line="276" w:lineRule="auto"/>
              <w:rPr>
                <w:rFonts w:hint="eastAsia" w:ascii="宋体" w:hAnsi="宋体" w:cs="华文宋体"/>
                <w:bCs/>
                <w:highlight w:val="none"/>
              </w:rPr>
            </w:pPr>
            <w:r>
              <w:rPr>
                <w:rFonts w:hint="eastAsia" w:ascii="宋体" w:hAnsi="宋体" w:cs="华文宋体"/>
                <w:highlight w:val="none"/>
              </w:rPr>
              <w:t xml:space="preserve">技术参数</w:t>
            </w:r>
            <w:r>
              <w:rPr>
                <w:rFonts w:hint="eastAsia" w:ascii="宋体" w:hAnsi="宋体" w:cs="华文宋体"/>
                <w:bCs/>
                <w:highlight w:val="none"/>
              </w:rPr>
              <w:t xml:space="preserve">带#为重要指标（若有），重要项每一项不满足扣3分，扣完为止。</w:t>
            </w:r>
            <w:r>
              <w:rPr>
                <w:rFonts w:hint="eastAsia" w:ascii="宋体" w:hAnsi="宋体" w:cs="华文宋体"/>
                <w:highlight w:val="none"/>
              </w:rPr>
              <w:t xml:space="preserve">技术参数中无标记项为一般性技术参数，一般性技术参数为负偏离的或经评委会认定属于负偏离的，每一项扣1分，扣完为止。</w:t>
            </w:r>
            <w:r>
              <w:rPr>
                <w:rFonts w:hint="eastAsia" w:ascii="宋体" w:hAnsi="宋体" w:cs="华文宋体"/>
                <w:bCs/>
                <w:highlight w:val="none"/>
              </w:rPr>
              <w:t xml:space="preserve">投标人需提供投标产品真实图片或建模图片或相关认证文件并提供相应的设备详细技术特性说明。</w:t>
            </w:r>
            <w:r/>
          </w:p>
          <w:p>
            <w:pPr>
              <w:pStyle w:val="1073"/>
              <w:ind w:firstLine="480"/>
              <w:jc w:val="both"/>
              <w:spacing w:before="2" w:line="276" w:lineRule="auto"/>
              <w:rPr>
                <w:rFonts w:hint="eastAsia" w:ascii="宋体" w:hAnsi="宋体" w:cs="华文宋体"/>
                <w:bCs/>
                <w:highlight w:val="none"/>
              </w:rPr>
            </w:pPr>
            <w:r>
              <w:rPr>
                <w:rFonts w:hint="eastAsia" w:ascii="宋体" w:hAnsi="宋体" w:cs="华文宋体"/>
                <w:bCs/>
                <w:highlight w:val="none"/>
              </w:rPr>
              <w:t xml:space="preserve">注：（1）投标人须如实地在《技术部分正负偏离表》中逐条标明满足与否，并对其真实性负责。在签订合同前，采购人有权要求中标人到用户现场验证，功能性能需与技术要求一致，否则视为虚假应标，采购人有权拒签合同并追究其相应法律责任。</w:t>
            </w:r>
            <w:r/>
          </w:p>
          <w:p>
            <w:pPr>
              <w:pStyle w:val="1073"/>
              <w:ind w:firstLine="480"/>
              <w:jc w:val="both"/>
              <w:spacing w:before="2" w:line="276" w:lineRule="auto"/>
              <w:rPr>
                <w:rFonts w:hint="eastAsia" w:ascii="宋体" w:hAnsi="宋体" w:cs="华文宋体"/>
                <w:bCs/>
                <w:highlight w:val="none"/>
              </w:rPr>
            </w:pPr>
            <w:r>
              <w:rPr>
                <w:rFonts w:hint="eastAsia" w:ascii="宋体" w:hAnsi="宋体" w:cs="华文宋体"/>
                <w:bCs/>
                <w:highlight w:val="none"/>
              </w:rPr>
              <w:t xml:space="preserve">（2）每条技术响应中出现与需求不符、缺项、错项，均视为负偏离。重要指标</w:t>
            </w:r>
            <w:r>
              <w:rPr>
                <w:rFonts w:hint="eastAsia" w:ascii="宋体" w:hAnsi="宋体" w:cs="宋体"/>
                <w:highlight w:val="none"/>
              </w:rPr>
              <w:t xml:space="preserve">#项</w:t>
            </w:r>
            <w:r>
              <w:rPr>
                <w:rFonts w:hint="eastAsia" w:ascii="宋体" w:hAnsi="宋体" w:cs="华文宋体"/>
                <w:bCs/>
                <w:highlight w:val="none"/>
              </w:rPr>
              <w:t xml:space="preserve">要求提供相应证明材料的参数条款，未提供有效证明材料或证明材料中内容与所填报指标不一致的，该指标按负偏离处理。</w:t>
            </w:r>
            <w:r/>
          </w:p>
          <w:p>
            <w:pPr>
              <w:pStyle w:val="1073"/>
              <w:ind w:firstLine="480"/>
              <w:jc w:val="both"/>
              <w:spacing w:before="2" w:line="276" w:lineRule="auto"/>
              <w:rPr>
                <w:rFonts w:hint="eastAsia" w:ascii="宋体" w:hAnsi="宋体" w:cs="华文宋体"/>
                <w:bCs/>
                <w:highlight w:val="none"/>
              </w:rPr>
            </w:pPr>
            <w:r>
              <w:rPr>
                <w:rFonts w:hint="eastAsia" w:ascii="宋体" w:hAnsi="宋体" w:cs="华文宋体"/>
                <w:bCs/>
                <w:highlight w:val="none"/>
              </w:rPr>
              <w:t xml:space="preserve">（3）如某项标识中包含多条技术参数或要求，则该项标识所含内容均需满足或优于招标文件要求，否则不予认可。</w:t>
            </w:r>
            <w:r/>
          </w:p>
          <w:p>
            <w:pPr>
              <w:pStyle w:val="1073"/>
              <w:ind w:firstLine="480"/>
              <w:jc w:val="both"/>
              <w:spacing w:before="2" w:line="276" w:lineRule="auto"/>
              <w:rPr>
                <w:rFonts w:hint="eastAsia" w:ascii="宋体" w:hAnsi="宋体" w:cs="华文宋体"/>
                <w:bCs/>
                <w:highlight w:val="none"/>
              </w:rPr>
            </w:pPr>
            <w:r>
              <w:rPr>
                <w:rFonts w:hint="eastAsia" w:ascii="宋体" w:hAnsi="宋体" w:cs="华文宋体"/>
                <w:bCs/>
                <w:highlight w:val="none"/>
              </w:rPr>
              <w:t xml:space="preserve">（4）视功能检测训练平台中“</w:t>
            </w:r>
            <w:r>
              <w:rPr>
                <w:rFonts w:hint="eastAsia" w:ascii="宋体" w:hAnsi="宋体" w:cs="宋体"/>
                <w:bCs/>
                <w:highlight w:val="none"/>
              </w:rPr>
              <w:t xml:space="preserve">系统演示内容-视觉病变模拟</w:t>
            </w:r>
            <w:r>
              <w:rPr>
                <w:rFonts w:hint="eastAsia" w:ascii="宋体" w:hAnsi="宋体" w:cs="华文宋体"/>
                <w:bCs/>
                <w:highlight w:val="none"/>
              </w:rPr>
              <w:t xml:space="preserve">”和多媒体互动显示平台中“</w:t>
            </w:r>
            <w:r>
              <w:rPr>
                <w:rFonts w:hint="eastAsia" w:ascii="宋体" w:hAnsi="宋体" w:cs="宋体"/>
                <w:bCs/>
                <w:highlight w:val="none"/>
              </w:rPr>
              <w:t xml:space="preserve">软件系统演示内容</w:t>
            </w:r>
            <w:r>
              <w:rPr>
                <w:rFonts w:hint="eastAsia" w:ascii="宋体" w:hAnsi="宋体" w:cs="华文宋体"/>
                <w:bCs/>
                <w:highlight w:val="none"/>
              </w:rPr>
              <w:t xml:space="preserve">”</w:t>
            </w:r>
            <w:r>
              <w:rPr>
                <w:rFonts w:hint="eastAsia" w:ascii="宋体" w:hAnsi="宋体" w:cs="宋体"/>
                <w:bCs/>
                <w:highlight w:val="none"/>
              </w:rPr>
              <w:t xml:space="preserve">不参与“</w:t>
            </w:r>
            <w:r>
              <w:rPr>
                <w:rFonts w:hint="eastAsia" w:ascii="宋体" w:hAnsi="宋体" w:cs="华文宋体"/>
                <w:bCs/>
                <w:highlight w:val="none"/>
              </w:rPr>
              <w:t xml:space="preserve">设备性能参数评价</w:t>
            </w:r>
            <w:r>
              <w:rPr>
                <w:rFonts w:hint="eastAsia" w:ascii="宋体" w:hAnsi="宋体" w:cs="宋体"/>
                <w:bCs/>
                <w:highlight w:val="none"/>
              </w:rPr>
              <w:t xml:space="preserve">”评审。</w:t>
            </w:r>
            <w:r/>
          </w:p>
        </w:tc>
        <w:tc>
          <w:tcPr>
            <w:tcW w:w="1005" w:type="dxa"/>
            <w:vAlign w:val="center"/>
            <w:textDirection w:val="lrTb"/>
            <w:noWrap w:val="false"/>
          </w:tcPr>
          <w:p>
            <w:pPr>
              <w:pStyle w:val="1073"/>
              <w:ind w:left="127"/>
              <w:jc w:val="center"/>
              <w:rPr>
                <w:rFonts w:hint="eastAsia" w:ascii="宋体" w:hAnsi="宋体" w:cs="华文宋体"/>
                <w:highlight w:val="none"/>
              </w:rPr>
            </w:pPr>
            <w:r>
              <w:rPr>
                <w:rFonts w:hint="eastAsia" w:ascii="宋体" w:hAnsi="宋体" w:cs="华文宋体"/>
                <w:highlight w:val="none"/>
              </w:rPr>
              <w:t xml:space="preserve">24.0</w:t>
            </w:r>
            <w:r/>
          </w:p>
        </w:tc>
      </w:tr>
      <w:tr>
        <w:trPr>
          <w:trHeight w:val="567"/>
        </w:trPr>
        <w:tc>
          <w:tcPr>
            <w:gridSpan w:val="3"/>
            <w:tcW w:w="7770" w:type="dxa"/>
            <w:vAlign w:val="center"/>
            <w:textDirection w:val="lrTb"/>
            <w:noWrap w:val="false"/>
          </w:tcPr>
          <w:p>
            <w:pPr>
              <w:ind w:firstLine="480"/>
              <w:jc w:val="center"/>
              <w:spacing w:after="0" w:line="240" w:lineRule="auto"/>
              <w:tabs>
                <w:tab w:val="left" w:pos="1769" w:leader="none"/>
              </w:tabs>
              <w:rPr>
                <w:rFonts w:hint="eastAsia" w:ascii="宋体" w:hAnsi="宋体" w:eastAsia="宋体" w:cs="宋体"/>
                <w:b/>
                <w:bCs/>
                <w:sz w:val="24"/>
                <w:szCs w:val="24"/>
                <w:highlight w:val="none"/>
                <w:lang w:eastAsia="zh-CN"/>
              </w:rPr>
            </w:pPr>
            <w:r>
              <w:rPr>
                <w:rFonts w:ascii="宋体" w:hAnsi="宋体" w:cs="宋体"/>
                <w:sz w:val="24"/>
                <w:szCs w:val="24"/>
                <w:highlight w:val="none"/>
              </w:rPr>
              <w:t xml:space="preserve">系统演示评价</w:t>
            </w:r>
            <w:r/>
          </w:p>
        </w:tc>
        <w:tc>
          <w:tcPr>
            <w:tcW w:w="1005" w:type="dxa"/>
            <w:vAlign w:val="center"/>
            <w:textDirection w:val="lrTb"/>
            <w:noWrap w:val="false"/>
          </w:tcPr>
          <w:p>
            <w:pPr>
              <w:pStyle w:val="1073"/>
              <w:ind w:left="127"/>
              <w:jc w:val="center"/>
              <w:rPr>
                <w:rFonts w:hint="eastAsia" w:ascii="宋体" w:hAnsi="宋体" w:cs="华文宋体"/>
                <w:highlight w:val="none"/>
              </w:rPr>
            </w:pPr>
            <w:r>
              <w:rPr>
                <w:rFonts w:hint="eastAsia" w:ascii="宋体" w:hAnsi="宋体" w:cs="华文宋体"/>
                <w:highlight w:val="none"/>
              </w:rPr>
              <w:t xml:space="preserve">26.0</w:t>
            </w:r>
            <w:r/>
          </w:p>
        </w:tc>
      </w:tr>
      <w:tr>
        <w:trPr>
          <w:trHeight w:val="567"/>
        </w:trPr>
        <w:tc>
          <w:tcPr>
            <w:tcW w:w="813" w:type="dxa"/>
            <w:vAlign w:val="center"/>
            <w:textDirection w:val="lrTb"/>
            <w:noWrap w:val="false"/>
          </w:tcPr>
          <w:p>
            <w:pPr>
              <w:pStyle w:val="1073"/>
              <w:ind w:right="95"/>
              <w:jc w:val="center"/>
              <w:rPr>
                <w:rFonts w:hint="eastAsia" w:ascii="宋体" w:hAnsi="宋体" w:cs="华文宋体"/>
                <w:highlight w:val="none"/>
              </w:rPr>
            </w:pPr>
            <w:r>
              <w:rPr>
                <w:rFonts w:hint="eastAsia" w:ascii="宋体" w:hAnsi="宋体" w:cs="华文宋体"/>
                <w:highlight w:val="none"/>
              </w:rPr>
              <w:t xml:space="preserve">2.1</w:t>
            </w:r>
            <w:r/>
          </w:p>
        </w:tc>
        <w:tc>
          <w:tcPr>
            <w:tcW w:w="631" w:type="dxa"/>
            <w:vAlign w:val="center"/>
            <w:textDirection w:val="lrTb"/>
            <w:noWrap w:val="false"/>
          </w:tcPr>
          <w:p>
            <w:pPr>
              <w:jc w:val="center"/>
              <w:spacing w:line="440" w:lineRule="exact"/>
              <w:rPr>
                <w:rFonts w:hint="eastAsia" w:ascii="宋体" w:hAnsi="宋体" w:eastAsia="宋体" w:cs="华文宋体"/>
                <w:sz w:val="24"/>
                <w:szCs w:val="24"/>
                <w:highlight w:val="none"/>
                <w:lang w:eastAsia="zh-CN"/>
              </w:rPr>
            </w:pPr>
            <w:r>
              <w:rPr>
                <w:rFonts w:hint="eastAsia" w:ascii="宋体" w:hAnsi="宋体" w:eastAsia="宋体" w:cs="华文宋体"/>
                <w:bCs/>
                <w:sz w:val="24"/>
                <w:szCs w:val="24"/>
                <w:highlight w:val="none"/>
                <w:lang w:eastAsia="zh-CN"/>
              </w:rPr>
              <w:t xml:space="preserve">产品演示</w:t>
            </w:r>
            <w:r/>
          </w:p>
        </w:tc>
        <w:tc>
          <w:tcPr>
            <w:tcW w:w="6326" w:type="dxa"/>
            <w:vAlign w:val="center"/>
            <w:textDirection w:val="lrTb"/>
            <w:noWrap w:val="false"/>
          </w:tcPr>
          <w:p>
            <w:pPr>
              <w:ind w:left="66" w:right="66" w:firstLine="240"/>
              <w:jc w:val="both"/>
              <w:spacing w:after="0"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为了验证投标人具备产品关键功能的开发能力，保证项目顺利实施，需提供以下功能演示：</w:t>
            </w:r>
            <w:r/>
          </w:p>
          <w:p>
            <w:pPr>
              <w:ind w:left="66" w:right="66"/>
              <w:jc w:val="both"/>
              <w:spacing w:after="0"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（一</w:t>
            </w:r>
            <w:r>
              <w:rPr>
                <w:rFonts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t xml:space="preserve">视功能检测训练平台</w:t>
            </w:r>
            <w:r/>
          </w:p>
          <w:p>
            <w:pPr>
              <w:ind w:left="66" w:right="66"/>
              <w:jc w:val="both"/>
              <w:spacing w:after="0"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1.青光眼模拟</w:t>
            </w:r>
            <w:r/>
          </w:p>
          <w:p>
            <w:pPr>
              <w:ind w:left="66" w:right="66"/>
              <w:jc w:val="both"/>
              <w:spacing w:after="0"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2.近视眼模拟</w:t>
            </w:r>
            <w:r/>
          </w:p>
          <w:p>
            <w:pPr>
              <w:ind w:left="66" w:right="66"/>
              <w:jc w:val="both"/>
              <w:spacing w:after="0"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3.老花眼模拟</w:t>
            </w:r>
            <w:r/>
          </w:p>
          <w:p>
            <w:pPr>
              <w:ind w:left="66" w:right="66"/>
              <w:jc w:val="both"/>
              <w:spacing w:after="0"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4.远视眼模拟</w:t>
            </w:r>
            <w:r/>
          </w:p>
          <w:p>
            <w:pPr>
              <w:ind w:left="66" w:right="66"/>
              <w:jc w:val="both"/>
              <w:spacing w:after="0"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5.全色盲模拟</w:t>
            </w:r>
            <w:r/>
          </w:p>
          <w:p>
            <w:pPr>
              <w:ind w:left="66" w:right="66"/>
              <w:jc w:val="both"/>
              <w:spacing w:after="0"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6.糖尿病性视网膜病变模拟</w:t>
            </w:r>
            <w:r/>
          </w:p>
          <w:p>
            <w:pPr>
              <w:ind w:left="66" w:right="66"/>
              <w:jc w:val="both"/>
              <w:spacing w:after="0"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7.视网膜色素变性模拟</w:t>
            </w:r>
            <w:r/>
          </w:p>
          <w:p>
            <w:pPr>
              <w:ind w:left="66" w:right="66"/>
              <w:jc w:val="both"/>
              <w:spacing w:after="0"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8.黄斑变性模拟</w:t>
            </w:r>
            <w:r/>
          </w:p>
          <w:p>
            <w:pPr>
              <w:ind w:left="66" w:right="66"/>
              <w:jc w:val="both"/>
              <w:spacing w:after="0"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9.飞蚊症模拟</w:t>
            </w:r>
            <w:r/>
          </w:p>
          <w:p>
            <w:pPr>
              <w:ind w:left="66" w:right="66"/>
              <w:jc w:val="both"/>
              <w:spacing w:after="0"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（二）多媒体互动显示平台</w:t>
            </w:r>
            <w:r/>
          </w:p>
          <w:p>
            <w:pPr>
              <w:ind w:left="66" w:right="66"/>
              <w:jc w:val="both"/>
              <w:spacing w:after="0"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10.眼视光AI数智人系统</w:t>
            </w:r>
            <w:r/>
          </w:p>
          <w:p>
            <w:pPr>
              <w:ind w:left="66" w:right="66"/>
              <w:jc w:val="both"/>
              <w:spacing w:after="0"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11.视野缺陷系统</w:t>
            </w:r>
            <w:r/>
          </w:p>
          <w:p>
            <w:pPr>
              <w:ind w:left="66" w:right="66"/>
              <w:jc w:val="both"/>
              <w:spacing w:after="0"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12.眼底病变认知系统</w:t>
            </w:r>
            <w:r/>
          </w:p>
          <w:p>
            <w:pPr>
              <w:ind w:left="66" w:right="66"/>
              <w:jc w:val="both"/>
              <w:spacing w:after="0"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13.低视力病史采集系统</w:t>
            </w:r>
            <w:r/>
          </w:p>
          <w:p>
            <w:pPr>
              <w:ind w:left="66" w:right="66" w:firstLine="480"/>
              <w:jc w:val="both"/>
              <w:spacing w:after="0" w:line="240" w:lineRule="auto"/>
              <w:rPr>
                <w:rFonts w:hint="eastAsia" w:ascii="宋体" w:hAnsi="宋体" w:eastAsia="宋体" w:cs="宋体"/>
                <w:b/>
                <w:bCs/>
                <w:sz w:val="24"/>
                <w:szCs w:val="24"/>
                <w:highlight w:val="none"/>
                <w:lang w:eastAsia="zh-CN"/>
              </w:rPr>
            </w:pPr>
            <w:r>
              <w:rPr>
                <w:rFonts w:hint="eastAsia" w:ascii="宋体" w:hAnsi="宋体" w:eastAsia="宋体" w:cs="宋体"/>
                <w:sz w:val="24"/>
                <w:szCs w:val="24"/>
                <w:highlight w:val="none"/>
                <w:lang w:eastAsia="zh-CN"/>
              </w:rPr>
              <w:t xml:space="preserve">每条功能演示内容完整且满足招标文件得2分，部分演示或低于招标文件的不得分，本项满分26分。</w:t>
            </w:r>
            <w:r/>
          </w:p>
          <w:p>
            <w:pPr>
              <w:ind w:firstLine="482"/>
              <w:jc w:val="both"/>
              <w:spacing w:after="0" w:line="240" w:lineRule="auto"/>
              <w:tabs>
                <w:tab w:val="left" w:pos="1769" w:leader="none"/>
              </w:tabs>
              <w:rPr>
                <w:rFonts w:hint="eastAsia" w:ascii="宋体" w:hAnsi="宋体" w:eastAsia="宋体" w:cs="宋体"/>
                <w:b/>
                <w:bCs/>
                <w:sz w:val="24"/>
                <w:highlight w:val="none"/>
                <w:lang w:eastAsia="zh-CN"/>
              </w:rPr>
            </w:pPr>
            <w:r>
              <w:rPr>
                <w:rFonts w:hint="eastAsia" w:ascii="宋体" w:hAnsi="宋体" w:eastAsia="宋体" w:cs="宋体"/>
                <w:b/>
                <w:bCs/>
                <w:sz w:val="24"/>
                <w:szCs w:val="24"/>
                <w:highlight w:val="none"/>
                <w:lang w:eastAsia="zh-CN"/>
              </w:rPr>
              <w:t xml:space="preserve">注：</w:t>
            </w:r>
            <w:r>
              <w:rPr>
                <w:rFonts w:hint="eastAsia" w:ascii="宋体" w:hAnsi="宋体" w:eastAsia="宋体" w:cs="宋体"/>
                <w:b/>
                <w:bCs/>
                <w:sz w:val="24"/>
                <w:highlight w:val="none"/>
                <w:lang w:eastAsia="zh-CN"/>
              </w:rPr>
              <w:t xml:space="preserve">本项目所要求的演示须提供真人出镜操作软件流程的视频资料，录屏文件不能做为本次招标的佐证材料，各投标人自行将视频内容上传至“苏采云”系统的演示视频模块，操作指南详见http://www.ccgp-jiangsu.gov.cn/jiangsu/zlxz/ee/ee3a4bc5a3454aa2b0d9312230633ce9.html。视频时长不超过25分钟，视频以压缩形式进行上传，可上传多个文件，单个视频上限50M，整体上限300M。</w:t>
            </w:r>
            <w:r/>
          </w:p>
        </w:tc>
        <w:tc>
          <w:tcPr>
            <w:tcW w:w="1005" w:type="dxa"/>
            <w:vAlign w:val="center"/>
            <w:textDirection w:val="lrTb"/>
            <w:noWrap w:val="false"/>
          </w:tcPr>
          <w:p>
            <w:pPr>
              <w:pStyle w:val="1073"/>
              <w:ind w:left="127"/>
              <w:jc w:val="center"/>
              <w:rPr>
                <w:rFonts w:hint="eastAsia" w:ascii="宋体" w:hAnsi="宋体" w:cs="华文宋体"/>
                <w:highlight w:val="none"/>
              </w:rPr>
            </w:pPr>
            <w:r>
              <w:rPr>
                <w:rFonts w:hint="eastAsia" w:ascii="宋体" w:hAnsi="宋体" w:cs="华文宋体"/>
                <w:highlight w:val="none"/>
              </w:rPr>
              <w:t xml:space="preserve">26.0</w:t>
            </w:r>
            <w:r/>
          </w:p>
        </w:tc>
      </w:tr>
      <w:tr>
        <w:trPr>
          <w:trHeight w:val="567"/>
        </w:trPr>
        <w:tc>
          <w:tcPr>
            <w:gridSpan w:val="3"/>
            <w:tcW w:w="7770" w:type="dxa"/>
            <w:vAlign w:val="center"/>
            <w:textDirection w:val="lrTb"/>
            <w:noWrap w:val="false"/>
          </w:tcPr>
          <w:p>
            <w:pPr>
              <w:pStyle w:val="1073"/>
              <w:ind w:firstLine="480"/>
              <w:jc w:val="center"/>
              <w:spacing w:line="276" w:lineRule="auto"/>
              <w:rPr>
                <w:rFonts w:hint="eastAsia" w:ascii="宋体" w:hAnsi="宋体" w:cs="华文宋体"/>
                <w:highlight w:val="none"/>
              </w:rPr>
            </w:pPr>
            <w:r>
              <w:rPr>
                <w:rFonts w:hint="eastAsia" w:ascii="宋体" w:hAnsi="宋体" w:cs="宋体"/>
                <w:highlight w:val="none"/>
              </w:rPr>
              <w:t xml:space="preserve">项目技术方案评价</w:t>
            </w:r>
            <w:r/>
          </w:p>
        </w:tc>
        <w:tc>
          <w:tcPr>
            <w:tcW w:w="1005" w:type="dxa"/>
            <w:vAlign w:val="center"/>
            <w:textDirection w:val="lrTb"/>
            <w:noWrap w:val="false"/>
          </w:tcPr>
          <w:p>
            <w:pPr>
              <w:pStyle w:val="1073"/>
              <w:ind w:left="172"/>
              <w:jc w:val="center"/>
              <w:rPr>
                <w:rFonts w:hint="eastAsia" w:ascii="宋体" w:hAnsi="宋体" w:cs="华文宋体"/>
                <w:highlight w:val="none"/>
              </w:rPr>
            </w:pPr>
            <w:r>
              <w:rPr>
                <w:rFonts w:hint="eastAsia" w:ascii="宋体" w:hAnsi="宋体" w:cs="华文宋体"/>
                <w:highlight w:val="none"/>
              </w:rPr>
              <w:t xml:space="preserve">10.0</w:t>
            </w:r>
            <w:r/>
          </w:p>
        </w:tc>
      </w:tr>
      <w:tr>
        <w:trPr>
          <w:trHeight w:val="567"/>
        </w:trPr>
        <w:tc>
          <w:tcPr>
            <w:tcW w:w="813" w:type="dxa"/>
            <w:vAlign w:val="center"/>
            <w:textDirection w:val="lrTb"/>
            <w:noWrap w:val="false"/>
          </w:tcPr>
          <w:p>
            <w:pPr>
              <w:pStyle w:val="1073"/>
              <w:ind w:right="95"/>
              <w:jc w:val="center"/>
              <w:rPr>
                <w:rFonts w:hint="eastAsia" w:ascii="宋体" w:hAnsi="宋体" w:cs="华文宋体"/>
                <w:highlight w:val="none"/>
              </w:rPr>
            </w:pPr>
            <w:r>
              <w:rPr>
                <w:rFonts w:hint="eastAsia" w:ascii="宋体" w:hAnsi="宋体" w:cs="华文宋体"/>
                <w:highlight w:val="none"/>
              </w:rPr>
              <w:t xml:space="preserve">3.1</w:t>
            </w:r>
            <w:r/>
          </w:p>
        </w:tc>
        <w:tc>
          <w:tcPr>
            <w:tcW w:w="631" w:type="dxa"/>
            <w:vAlign w:val="center"/>
            <w:textDirection w:val="lrTb"/>
            <w:noWrap w:val="false"/>
          </w:tcPr>
          <w:p>
            <w:pPr>
              <w:pStyle w:val="1073"/>
              <w:ind w:left="173" w:right="139"/>
              <w:jc w:val="center"/>
              <w:rPr>
                <w:rFonts w:hint="eastAsia" w:ascii="宋体" w:hAnsi="宋体" w:cs="华文宋体"/>
                <w:highlight w:val="none"/>
              </w:rPr>
            </w:pPr>
            <w:r>
              <w:rPr>
                <w:rFonts w:hint="eastAsia" w:ascii="宋体" w:hAnsi="宋体" w:cs="华文宋体"/>
                <w:highlight w:val="none"/>
              </w:rPr>
              <w:t xml:space="preserve">项目实施方案</w:t>
            </w:r>
            <w:r/>
          </w:p>
        </w:tc>
        <w:tc>
          <w:tcPr>
            <w:tcW w:w="6326" w:type="dxa"/>
            <w:vAlign w:val="center"/>
            <w:textDirection w:val="lrTb"/>
            <w:noWrap w:val="false"/>
          </w:tcPr>
          <w:p>
            <w:pPr>
              <w:pStyle w:val="1073"/>
              <w:ind w:firstLine="480"/>
              <w:jc w:val="both"/>
              <w:spacing w:line="276" w:lineRule="auto"/>
              <w:rPr>
                <w:rFonts w:hint="eastAsia" w:ascii="宋体" w:hAnsi="宋体" w:cs="宋体"/>
                <w:highlight w:val="none"/>
              </w:rPr>
            </w:pPr>
            <w:r>
              <w:rPr>
                <w:rFonts w:hint="eastAsia" w:ascii="宋体" w:hAnsi="宋体" w:cs="宋体"/>
                <w:highlight w:val="none"/>
              </w:rPr>
              <w:t xml:space="preserve">根据投标文件的相关描述，考察各投标人包括：</w:t>
            </w:r>
            <w:r/>
          </w:p>
          <w:p>
            <w:pPr>
              <w:pStyle w:val="1073"/>
              <w:numPr>
                <w:ilvl w:val="0"/>
                <w:numId w:val="10"/>
              </w:numPr>
              <w:ind w:firstLine="480"/>
              <w:jc w:val="both"/>
              <w:spacing w:line="276" w:lineRule="auto"/>
              <w:rPr>
                <w:rFonts w:hint="eastAsia" w:ascii="宋体" w:hAnsi="宋体" w:cs="华文宋体"/>
                <w:highlight w:val="none"/>
              </w:rPr>
            </w:pPr>
            <w:r>
              <w:rPr>
                <w:rFonts w:ascii="宋体" w:hAnsi="宋体" w:cs="宋体"/>
                <w:highlight w:val="none"/>
              </w:rPr>
              <w:t xml:space="preserve">组织管理方案</w:t>
            </w:r>
            <w:r/>
          </w:p>
          <w:p>
            <w:pPr>
              <w:pStyle w:val="1073"/>
              <w:numPr>
                <w:ilvl w:val="0"/>
                <w:numId w:val="10"/>
              </w:numPr>
              <w:ind w:firstLine="480"/>
              <w:jc w:val="both"/>
              <w:spacing w:line="276" w:lineRule="auto"/>
              <w:rPr>
                <w:rFonts w:hint="eastAsia" w:ascii="宋体" w:hAnsi="宋体" w:cs="华文宋体"/>
                <w:highlight w:val="none"/>
              </w:rPr>
            </w:pPr>
            <w:r>
              <w:rPr>
                <w:rFonts w:ascii="宋体" w:hAnsi="宋体" w:cs="宋体"/>
                <w:highlight w:val="none"/>
              </w:rPr>
              <w:t xml:space="preserve">项目进度计划</w:t>
            </w:r>
            <w:r/>
          </w:p>
          <w:p>
            <w:pPr>
              <w:pStyle w:val="1073"/>
              <w:numPr>
                <w:ilvl w:val="0"/>
                <w:numId w:val="10"/>
              </w:numPr>
              <w:ind w:firstLine="480"/>
              <w:jc w:val="both"/>
              <w:spacing w:line="276" w:lineRule="auto"/>
              <w:rPr>
                <w:rFonts w:hint="eastAsia" w:ascii="宋体" w:hAnsi="宋体" w:cs="华文宋体"/>
                <w:highlight w:val="none"/>
              </w:rPr>
            </w:pPr>
            <w:r>
              <w:rPr>
                <w:rFonts w:ascii="宋体" w:hAnsi="宋体" w:cs="宋体"/>
                <w:highlight w:val="none"/>
              </w:rPr>
              <w:t xml:space="preserve">实施过程管理</w:t>
            </w:r>
            <w:r/>
          </w:p>
          <w:p>
            <w:pPr>
              <w:pStyle w:val="1073"/>
              <w:numPr>
                <w:ilvl w:val="0"/>
                <w:numId w:val="10"/>
              </w:numPr>
              <w:ind w:firstLine="480"/>
              <w:jc w:val="both"/>
              <w:spacing w:line="276" w:lineRule="auto"/>
              <w:rPr>
                <w:rFonts w:hint="eastAsia" w:ascii="宋体" w:hAnsi="宋体" w:cs="华文宋体"/>
                <w:highlight w:val="none"/>
              </w:rPr>
            </w:pPr>
            <w:r>
              <w:rPr>
                <w:rFonts w:ascii="宋体" w:hAnsi="宋体" w:cs="宋体"/>
                <w:highlight w:val="none"/>
              </w:rPr>
              <w:t xml:space="preserve">质量管理保障方案</w:t>
            </w:r>
            <w:r/>
          </w:p>
          <w:p>
            <w:pPr>
              <w:pStyle w:val="1073"/>
              <w:ind w:firstLine="480"/>
              <w:jc w:val="both"/>
              <w:spacing w:line="276" w:lineRule="auto"/>
              <w:rPr>
                <w:rFonts w:hint="eastAsia" w:ascii="宋体" w:hAnsi="宋体" w:cs="华文宋体"/>
                <w:highlight w:val="none"/>
              </w:rPr>
            </w:pPr>
            <w:r>
              <w:rPr>
                <w:rFonts w:hint="eastAsia" w:ascii="宋体" w:hAnsi="宋体" w:cs="华文宋体"/>
                <w:highlight w:val="none"/>
              </w:rPr>
              <w:t xml:space="preserve">方案完全包含上述要点且满足招标文件要求的得2分，有缺项得1分，未提供方案的不得分。</w:t>
            </w:r>
            <w:r/>
          </w:p>
          <w:p>
            <w:pPr>
              <w:pStyle w:val="1073"/>
              <w:ind w:firstLine="480"/>
              <w:jc w:val="both"/>
              <w:spacing w:line="276" w:lineRule="auto"/>
              <w:rPr>
                <w:rFonts w:hint="eastAsia" w:ascii="宋体" w:hAnsi="宋体" w:cs="华文宋体"/>
                <w:highlight w:val="none"/>
              </w:rPr>
            </w:pPr>
            <w:r>
              <w:rPr>
                <w:rFonts w:hint="eastAsia" w:ascii="宋体" w:hAnsi="宋体" w:cs="华文宋体"/>
                <w:highlight w:val="none"/>
              </w:rPr>
              <w:t xml:space="preserve">方案完整、科学合理的加1分；</w:t>
            </w:r>
            <w:r/>
          </w:p>
          <w:p>
            <w:pPr>
              <w:pStyle w:val="1073"/>
              <w:ind w:firstLine="480"/>
              <w:jc w:val="both"/>
              <w:spacing w:line="276" w:lineRule="auto"/>
              <w:rPr>
                <w:rFonts w:hint="eastAsia" w:ascii="宋体" w:hAnsi="宋体" w:cs="华文宋体"/>
                <w:highlight w:val="none"/>
              </w:rPr>
            </w:pPr>
            <w:r>
              <w:rPr>
                <w:rFonts w:hint="eastAsia" w:ascii="宋体" w:hAnsi="宋体" w:cs="华文宋体"/>
                <w:highlight w:val="none"/>
              </w:rPr>
              <w:t xml:space="preserve">未提供方案不得分。</w:t>
            </w:r>
            <w:r/>
          </w:p>
        </w:tc>
        <w:tc>
          <w:tcPr>
            <w:tcW w:w="1005" w:type="dxa"/>
            <w:vAlign w:val="center"/>
            <w:textDirection w:val="lrTb"/>
            <w:noWrap w:val="false"/>
          </w:tcPr>
          <w:p>
            <w:pPr>
              <w:pStyle w:val="1073"/>
              <w:ind w:left="172"/>
              <w:jc w:val="center"/>
              <w:rPr>
                <w:rFonts w:hint="eastAsia" w:ascii="宋体" w:hAnsi="宋体" w:cs="华文宋体"/>
                <w:highlight w:val="none"/>
              </w:rPr>
            </w:pPr>
            <w:r>
              <w:rPr>
                <w:rFonts w:hint="eastAsia" w:ascii="宋体" w:hAnsi="宋体" w:cs="华文宋体"/>
                <w:highlight w:val="none"/>
              </w:rPr>
              <w:t xml:space="preserve">3.0</w:t>
            </w:r>
            <w:r/>
          </w:p>
        </w:tc>
      </w:tr>
      <w:tr>
        <w:trPr>
          <w:trHeight w:val="567"/>
        </w:trPr>
        <w:tc>
          <w:tcPr>
            <w:tcW w:w="813" w:type="dxa"/>
            <w:vAlign w:val="center"/>
            <w:textDirection w:val="lrTb"/>
            <w:noWrap w:val="false"/>
          </w:tcPr>
          <w:p>
            <w:pPr>
              <w:pStyle w:val="1073"/>
              <w:ind w:right="95"/>
              <w:jc w:val="center"/>
              <w:spacing w:before="175"/>
              <w:rPr>
                <w:rFonts w:hint="eastAsia" w:ascii="宋体" w:hAnsi="宋体" w:cs="华文宋体"/>
                <w:highlight w:val="none"/>
              </w:rPr>
            </w:pPr>
            <w:r>
              <w:rPr>
                <w:rFonts w:hint="eastAsia" w:ascii="宋体" w:hAnsi="宋体" w:cs="华文宋体"/>
                <w:highlight w:val="none"/>
              </w:rPr>
              <w:t xml:space="preserve">3.2</w:t>
            </w:r>
            <w:r/>
          </w:p>
        </w:tc>
        <w:tc>
          <w:tcPr>
            <w:tcW w:w="631" w:type="dxa"/>
            <w:vAlign w:val="center"/>
            <w:textDirection w:val="lrTb"/>
            <w:noWrap w:val="false"/>
          </w:tcPr>
          <w:p>
            <w:pPr>
              <w:pStyle w:val="1073"/>
              <w:ind w:left="173" w:right="139"/>
              <w:jc w:val="center"/>
              <w:spacing w:before="161"/>
              <w:rPr>
                <w:rFonts w:hint="eastAsia" w:ascii="宋体" w:hAnsi="宋体" w:cs="华文宋体"/>
                <w:highlight w:val="none"/>
              </w:rPr>
            </w:pPr>
            <w:r>
              <w:rPr>
                <w:rFonts w:hint="eastAsia" w:ascii="宋体" w:hAnsi="宋体" w:cs="华文宋体"/>
                <w:highlight w:val="none"/>
              </w:rPr>
              <w:t xml:space="preserve">售后服务评价</w:t>
            </w:r>
            <w:r/>
          </w:p>
        </w:tc>
        <w:tc>
          <w:tcPr>
            <w:tcW w:w="6326" w:type="dxa"/>
            <w:vAlign w:val="center"/>
            <w:textDirection w:val="lrTb"/>
            <w:noWrap w:val="false"/>
          </w:tcPr>
          <w:p>
            <w:pPr>
              <w:pStyle w:val="1073"/>
              <w:ind w:firstLine="480"/>
              <w:jc w:val="both"/>
              <w:spacing w:line="276" w:lineRule="auto"/>
              <w:rPr>
                <w:rFonts w:hint="eastAsia" w:ascii="宋体" w:hAnsi="宋体" w:cs="宋体"/>
                <w:highlight w:val="none"/>
              </w:rPr>
            </w:pPr>
            <w:r>
              <w:rPr>
                <w:rFonts w:hint="eastAsia" w:ascii="宋体" w:hAnsi="宋体" w:cs="宋体"/>
                <w:highlight w:val="none"/>
              </w:rPr>
              <w:t xml:space="preserve">根据投标文件的相关描述，考察各投标人包括：</w:t>
            </w:r>
            <w:r/>
          </w:p>
          <w:p>
            <w:pPr>
              <w:pStyle w:val="1073"/>
              <w:numPr>
                <w:ilvl w:val="0"/>
                <w:numId w:val="11"/>
              </w:numPr>
              <w:ind w:firstLine="480"/>
              <w:jc w:val="both"/>
              <w:spacing w:line="276" w:lineRule="auto"/>
              <w:rPr>
                <w:rFonts w:hint="eastAsia" w:ascii="宋体" w:hAnsi="宋体" w:cs="华文宋体"/>
                <w:highlight w:val="none"/>
              </w:rPr>
            </w:pPr>
            <w:r>
              <w:rPr>
                <w:rFonts w:hint="eastAsia" w:ascii="宋体" w:hAnsi="宋体" w:cs="华文宋体"/>
                <w:highlight w:val="none"/>
              </w:rPr>
              <w:t xml:space="preserve">售后服务内容</w:t>
            </w:r>
            <w:r/>
          </w:p>
          <w:p>
            <w:pPr>
              <w:pStyle w:val="1073"/>
              <w:numPr>
                <w:ilvl w:val="0"/>
                <w:numId w:val="11"/>
              </w:numPr>
              <w:ind w:firstLine="480"/>
              <w:jc w:val="both"/>
              <w:spacing w:line="276" w:lineRule="auto"/>
              <w:rPr>
                <w:rFonts w:hint="eastAsia" w:ascii="宋体" w:hAnsi="宋体" w:cs="华文宋体"/>
                <w:highlight w:val="none"/>
              </w:rPr>
            </w:pPr>
            <w:r>
              <w:rPr>
                <w:rFonts w:hint="eastAsia" w:ascii="宋体" w:hAnsi="宋体" w:cs="华文宋体"/>
                <w:highlight w:val="none"/>
              </w:rPr>
              <w:t xml:space="preserve">故障解决方案</w:t>
            </w:r>
            <w:r/>
          </w:p>
          <w:p>
            <w:pPr>
              <w:pStyle w:val="1073"/>
              <w:numPr>
                <w:ilvl w:val="0"/>
                <w:numId w:val="11"/>
              </w:numPr>
              <w:ind w:firstLine="480"/>
              <w:jc w:val="both"/>
              <w:spacing w:line="276" w:lineRule="auto"/>
              <w:rPr>
                <w:rFonts w:hint="eastAsia" w:ascii="宋体" w:hAnsi="宋体" w:cs="华文宋体"/>
                <w:highlight w:val="none"/>
              </w:rPr>
            </w:pPr>
            <w:r>
              <w:rPr>
                <w:rFonts w:hint="eastAsia" w:ascii="宋体" w:hAnsi="宋体" w:cs="华文宋体"/>
                <w:highlight w:val="none"/>
              </w:rPr>
              <w:t xml:space="preserve">售后响应时间、修复时间、应急预案</w:t>
            </w:r>
            <w:r/>
          </w:p>
          <w:p>
            <w:pPr>
              <w:pStyle w:val="1073"/>
              <w:numPr>
                <w:ilvl w:val="0"/>
                <w:numId w:val="11"/>
              </w:numPr>
              <w:ind w:firstLine="480"/>
              <w:jc w:val="both"/>
              <w:spacing w:line="276" w:lineRule="auto"/>
              <w:rPr>
                <w:rFonts w:hint="eastAsia" w:ascii="宋体" w:hAnsi="宋体" w:cs="华文宋体"/>
                <w:highlight w:val="none"/>
              </w:rPr>
            </w:pPr>
            <w:r>
              <w:rPr>
                <w:rFonts w:hint="eastAsia" w:ascii="宋体" w:hAnsi="宋体" w:cs="华文宋体"/>
                <w:highlight w:val="none"/>
              </w:rPr>
              <w:t xml:space="preserve">售后人员配备</w:t>
            </w:r>
            <w:r/>
          </w:p>
          <w:p>
            <w:pPr>
              <w:pStyle w:val="1073"/>
              <w:ind w:firstLine="480"/>
              <w:jc w:val="both"/>
              <w:rPr>
                <w:rFonts w:hint="eastAsia" w:ascii="宋体" w:hAnsi="宋体" w:cs="华文宋体"/>
                <w:highlight w:val="none"/>
              </w:rPr>
            </w:pPr>
            <w:r>
              <w:rPr>
                <w:rFonts w:hint="eastAsia" w:ascii="宋体" w:hAnsi="宋体" w:cs="华文宋体"/>
                <w:highlight w:val="none"/>
              </w:rPr>
              <w:t xml:space="preserve">⑤　核心产品（全自动磨边机）需由制造商提供售后服务并出具产品售后服务保证书（格式自拟“需注明本次招标项目名称”，并加盖制造商公章）。</w:t>
            </w:r>
            <w:r/>
          </w:p>
          <w:p>
            <w:pPr>
              <w:pStyle w:val="1073"/>
              <w:ind w:firstLine="480"/>
              <w:jc w:val="both"/>
              <w:rPr>
                <w:rFonts w:hint="eastAsia" w:ascii="宋体" w:hAnsi="宋体" w:cs="华文宋体"/>
                <w:highlight w:val="none"/>
              </w:rPr>
            </w:pPr>
            <w:r>
              <w:rPr>
                <w:rFonts w:hint="eastAsia" w:ascii="宋体" w:hAnsi="宋体" w:cs="华文宋体"/>
                <w:highlight w:val="none"/>
              </w:rPr>
              <w:t xml:space="preserve">方案①-④完全包含上述要点且满足招标文件要求的得2分，有缺项得1分，未提供方案的不得分。</w:t>
            </w:r>
            <w:r/>
          </w:p>
          <w:p>
            <w:pPr>
              <w:pStyle w:val="1073"/>
              <w:ind w:firstLine="480"/>
              <w:jc w:val="both"/>
              <w:spacing w:line="276" w:lineRule="auto"/>
              <w:rPr>
                <w:rFonts w:hint="eastAsia" w:ascii="宋体" w:hAnsi="宋体" w:cs="华文宋体"/>
                <w:highlight w:val="none"/>
              </w:rPr>
            </w:pPr>
            <w:r>
              <w:rPr>
                <w:rFonts w:hint="eastAsia" w:ascii="宋体" w:hAnsi="宋体" w:cs="华文宋体"/>
                <w:highlight w:val="none"/>
              </w:rPr>
              <w:t xml:space="preserve">方案⑤有提供的得2分，未提供不得分。</w:t>
            </w:r>
            <w:r/>
          </w:p>
          <w:p>
            <w:pPr>
              <w:pStyle w:val="1073"/>
              <w:ind w:firstLine="480"/>
              <w:jc w:val="both"/>
              <w:spacing w:line="276" w:lineRule="auto"/>
              <w:rPr>
                <w:rFonts w:hint="eastAsia" w:ascii="宋体" w:hAnsi="宋体" w:cs="华文宋体"/>
                <w:highlight w:val="none"/>
              </w:rPr>
            </w:pPr>
            <w:r>
              <w:rPr>
                <w:rFonts w:hint="eastAsia" w:ascii="宋体" w:hAnsi="宋体" w:cs="华文宋体"/>
                <w:highlight w:val="none"/>
              </w:rPr>
              <w:t xml:space="preserve">方案完整、科学合理的加1分；</w:t>
            </w:r>
            <w:r/>
          </w:p>
          <w:p>
            <w:pPr>
              <w:pStyle w:val="1073"/>
              <w:ind w:firstLine="480"/>
              <w:jc w:val="both"/>
              <w:spacing w:line="276" w:lineRule="auto"/>
              <w:rPr>
                <w:rFonts w:hint="eastAsia" w:ascii="宋体" w:hAnsi="宋体" w:cs="华文宋体"/>
                <w:highlight w:val="none"/>
              </w:rPr>
            </w:pPr>
            <w:r>
              <w:rPr>
                <w:rFonts w:hint="eastAsia" w:ascii="宋体" w:hAnsi="宋体" w:cs="华文宋体"/>
                <w:highlight w:val="none"/>
              </w:rPr>
              <w:t xml:space="preserve">未提供方案不得分。</w:t>
            </w:r>
            <w:r/>
          </w:p>
        </w:tc>
        <w:tc>
          <w:tcPr>
            <w:tcW w:w="1005" w:type="dxa"/>
            <w:vAlign w:val="center"/>
            <w:textDirection w:val="lrTb"/>
            <w:noWrap w:val="false"/>
          </w:tcPr>
          <w:p>
            <w:pPr>
              <w:pStyle w:val="1073"/>
              <w:ind w:left="172"/>
              <w:jc w:val="center"/>
              <w:spacing w:before="175"/>
              <w:rPr>
                <w:rFonts w:hint="eastAsia" w:ascii="宋体" w:hAnsi="宋体" w:cs="华文宋体"/>
                <w:highlight w:val="none"/>
              </w:rPr>
            </w:pPr>
            <w:r>
              <w:rPr>
                <w:rFonts w:hint="eastAsia" w:ascii="宋体" w:hAnsi="宋体" w:cs="华文宋体"/>
                <w:highlight w:val="none"/>
              </w:rPr>
              <w:t xml:space="preserve">5.0</w:t>
            </w:r>
            <w:r/>
          </w:p>
        </w:tc>
      </w:tr>
      <w:tr>
        <w:trPr>
          <w:trHeight w:val="567"/>
        </w:trPr>
        <w:tc>
          <w:tcPr>
            <w:tcW w:w="813" w:type="dxa"/>
            <w:vAlign w:val="center"/>
            <w:textDirection w:val="lrTb"/>
            <w:noWrap w:val="false"/>
          </w:tcPr>
          <w:p>
            <w:pPr>
              <w:pStyle w:val="1073"/>
              <w:jc w:val="center"/>
              <w:spacing w:line="276" w:lineRule="auto"/>
              <w:rPr>
                <w:rFonts w:hint="eastAsia" w:ascii="宋体" w:hAnsi="宋体" w:cs="华文宋体"/>
                <w:highlight w:val="none"/>
              </w:rPr>
            </w:pPr>
            <w:r>
              <w:rPr>
                <w:rFonts w:hint="eastAsia" w:ascii="宋体" w:hAnsi="宋体" w:cs="华文宋体"/>
                <w:highlight w:val="none"/>
              </w:rPr>
              <w:t xml:space="preserve">3.3</w:t>
            </w:r>
            <w:r/>
          </w:p>
        </w:tc>
        <w:tc>
          <w:tcPr>
            <w:tcW w:w="631" w:type="dxa"/>
            <w:vAlign w:val="center"/>
            <w:textDirection w:val="lrTb"/>
            <w:noWrap w:val="false"/>
          </w:tcPr>
          <w:p>
            <w:pPr>
              <w:pStyle w:val="1073"/>
              <w:ind w:left="173" w:right="139"/>
              <w:jc w:val="center"/>
              <w:spacing w:before="161"/>
              <w:rPr>
                <w:rFonts w:hint="eastAsia" w:ascii="宋体" w:hAnsi="宋体" w:cs="华文宋体"/>
                <w:highlight w:val="none"/>
              </w:rPr>
            </w:pPr>
            <w:r>
              <w:rPr>
                <w:rFonts w:ascii="宋体" w:hAnsi="宋体" w:cs="宋体"/>
                <w:highlight w:val="none"/>
              </w:rPr>
              <w:t xml:space="preserve">培训方案评价</w:t>
            </w:r>
            <w:r/>
          </w:p>
        </w:tc>
        <w:tc>
          <w:tcPr>
            <w:tcW w:w="6326" w:type="dxa"/>
            <w:vAlign w:val="center"/>
            <w:textDirection w:val="lrTb"/>
            <w:noWrap w:val="false"/>
          </w:tcPr>
          <w:p>
            <w:pPr>
              <w:pStyle w:val="1073"/>
              <w:ind w:firstLine="480"/>
              <w:jc w:val="both"/>
              <w:spacing w:line="276" w:lineRule="auto"/>
              <w:rPr>
                <w:rFonts w:hint="eastAsia" w:ascii="宋体" w:hAnsi="宋体" w:cs="宋体"/>
                <w:highlight w:val="none"/>
              </w:rPr>
            </w:pPr>
            <w:r>
              <w:rPr>
                <w:rFonts w:hint="eastAsia" w:ascii="宋体" w:hAnsi="宋体" w:cs="宋体"/>
                <w:highlight w:val="none"/>
              </w:rPr>
              <w:t xml:space="preserve">根据投标文件的相关描述，考察各投标人包括：</w:t>
            </w:r>
            <w:r/>
          </w:p>
          <w:p>
            <w:pPr>
              <w:pStyle w:val="1073"/>
              <w:numPr>
                <w:ilvl w:val="0"/>
                <w:numId w:val="12"/>
              </w:numPr>
              <w:ind w:firstLine="480"/>
              <w:jc w:val="both"/>
              <w:spacing w:line="276" w:lineRule="auto"/>
              <w:rPr>
                <w:rFonts w:hint="eastAsia" w:ascii="宋体" w:hAnsi="宋体" w:cs="宋体"/>
                <w:highlight w:val="none"/>
              </w:rPr>
            </w:pPr>
            <w:r>
              <w:rPr>
                <w:rFonts w:hint="eastAsia" w:ascii="宋体" w:hAnsi="宋体" w:cs="宋体"/>
                <w:highlight w:val="none"/>
              </w:rPr>
              <w:t xml:space="preserve">培训内容；</w:t>
            </w:r>
            <w:r/>
          </w:p>
          <w:p>
            <w:pPr>
              <w:pStyle w:val="1073"/>
              <w:numPr>
                <w:ilvl w:val="0"/>
                <w:numId w:val="12"/>
              </w:numPr>
              <w:ind w:firstLine="480"/>
              <w:jc w:val="both"/>
              <w:spacing w:line="276" w:lineRule="auto"/>
              <w:rPr>
                <w:rFonts w:hint="eastAsia" w:ascii="宋体" w:hAnsi="宋体" w:cs="宋体"/>
                <w:highlight w:val="none"/>
              </w:rPr>
            </w:pPr>
            <w:r>
              <w:rPr>
                <w:rFonts w:hint="eastAsia" w:ascii="宋体" w:hAnsi="宋体" w:cs="宋体"/>
                <w:highlight w:val="none"/>
              </w:rPr>
              <w:t xml:space="preserve">课程安排；</w:t>
            </w:r>
            <w:r/>
          </w:p>
          <w:p>
            <w:pPr>
              <w:pStyle w:val="1073"/>
              <w:numPr>
                <w:ilvl w:val="0"/>
                <w:numId w:val="12"/>
              </w:numPr>
              <w:ind w:firstLine="480"/>
              <w:jc w:val="both"/>
              <w:spacing w:line="276" w:lineRule="auto"/>
              <w:rPr>
                <w:rFonts w:hint="eastAsia" w:ascii="宋体" w:hAnsi="宋体" w:cs="宋体"/>
                <w:highlight w:val="none"/>
              </w:rPr>
            </w:pPr>
            <w:r>
              <w:rPr>
                <w:rFonts w:hint="eastAsia" w:ascii="宋体" w:hAnsi="宋体" w:cs="宋体"/>
                <w:highlight w:val="none"/>
              </w:rPr>
              <w:t xml:space="preserve">培训方式；</w:t>
            </w:r>
            <w:r/>
          </w:p>
          <w:p>
            <w:pPr>
              <w:pStyle w:val="1073"/>
              <w:ind w:firstLine="480"/>
              <w:jc w:val="both"/>
              <w:spacing w:line="276" w:lineRule="auto"/>
              <w:rPr>
                <w:rFonts w:hint="eastAsia" w:ascii="宋体" w:hAnsi="宋体" w:cs="华文宋体"/>
                <w:highlight w:val="none"/>
              </w:rPr>
            </w:pPr>
            <w:r>
              <w:rPr>
                <w:rFonts w:hint="eastAsia" w:ascii="宋体" w:hAnsi="宋体" w:cs="华文宋体"/>
                <w:highlight w:val="none"/>
              </w:rPr>
              <w:t xml:space="preserve">方案完全包含上述要点且满足招标文件要求的得1分，有缺项或未提供方案的不得分。</w:t>
            </w:r>
            <w:r/>
          </w:p>
          <w:p>
            <w:pPr>
              <w:pStyle w:val="1073"/>
              <w:ind w:firstLine="480"/>
              <w:jc w:val="both"/>
              <w:spacing w:line="276" w:lineRule="auto"/>
              <w:rPr>
                <w:rFonts w:hint="eastAsia" w:ascii="宋体" w:hAnsi="宋体" w:cs="宋体"/>
                <w:highlight w:val="none"/>
              </w:rPr>
            </w:pPr>
            <w:r>
              <w:rPr>
                <w:rFonts w:hint="eastAsia" w:ascii="宋体" w:hAnsi="宋体" w:cs="华文宋体"/>
                <w:highlight w:val="none"/>
              </w:rPr>
              <w:t xml:space="preserve">方案完整、科学合理的加1分；</w:t>
            </w:r>
            <w:r/>
          </w:p>
        </w:tc>
        <w:tc>
          <w:tcPr>
            <w:tcW w:w="1005" w:type="dxa"/>
            <w:vAlign w:val="center"/>
            <w:textDirection w:val="lrTb"/>
            <w:noWrap w:val="false"/>
          </w:tcPr>
          <w:p>
            <w:pPr>
              <w:pStyle w:val="1073"/>
              <w:ind w:left="172"/>
              <w:jc w:val="center"/>
              <w:spacing w:before="175"/>
              <w:rPr>
                <w:rFonts w:hint="eastAsia" w:ascii="宋体" w:hAnsi="宋体" w:cs="华文宋体"/>
                <w:highlight w:val="none"/>
              </w:rPr>
            </w:pPr>
            <w:r>
              <w:rPr>
                <w:rFonts w:hint="eastAsia" w:ascii="宋体" w:hAnsi="宋体" w:cs="华文宋体"/>
                <w:highlight w:val="none"/>
              </w:rPr>
              <w:t xml:space="preserve">2.0</w:t>
            </w:r>
            <w:r/>
          </w:p>
        </w:tc>
      </w:tr>
    </w:tbl>
    <w:p>
      <w:pPr>
        <w:pStyle w:val="717"/>
        <w:ind w:left="0"/>
        <w:spacing w:before="67"/>
        <w:rPr>
          <w:rFonts w:hint="eastAsia"/>
          <w:highlight w:val="none"/>
          <w:u w:val="none"/>
        </w:rPr>
      </w:pPr>
      <w:r>
        <w:rPr>
          <w:highlight w:val="none"/>
          <w:u w:val="none"/>
        </w:rPr>
        <w:t xml:space="preserve">（二） 商务评估</w:t>
      </w:r>
      <w:r/>
    </w:p>
    <w:tbl>
      <w:tblPr>
        <w:tblStyle w:val="723"/>
        <w:tblW w:w="4998"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735"/>
        <w:gridCol w:w="1113"/>
        <w:gridCol w:w="6046"/>
        <w:gridCol w:w="962"/>
      </w:tblGrid>
      <w:tr>
        <w:trPr>
          <w:trHeight w:val="735"/>
        </w:trPr>
        <w:tc>
          <w:tcPr>
            <w:tcW w:w="415" w:type="pct"/>
            <w:vAlign w:val="center"/>
            <w:textDirection w:val="lrTb"/>
            <w:noWrap w:val="false"/>
          </w:tcPr>
          <w:p>
            <w:pPr>
              <w:pStyle w:val="1073"/>
              <w:ind w:left="187" w:right="170"/>
              <w:jc w:val="center"/>
              <w:spacing w:before="90"/>
              <w:rPr>
                <w:rFonts w:hint="eastAsia" w:asciiTheme="minorEastAsia" w:hAnsiTheme="minorEastAsia" w:eastAsiaTheme="minorEastAsia"/>
                <w:highlight w:val="none"/>
              </w:rPr>
            </w:pPr>
            <w:r>
              <w:rPr>
                <w:rFonts w:asciiTheme="minorEastAsia" w:hAnsiTheme="minorEastAsia" w:eastAsiaTheme="minorEastAsia"/>
                <w:highlight w:val="none"/>
              </w:rPr>
              <w:t xml:space="preserve">序号</w:t>
            </w:r>
            <w:r/>
          </w:p>
        </w:tc>
        <w:tc>
          <w:tcPr>
            <w:tcW w:w="628" w:type="pct"/>
            <w:vAlign w:val="center"/>
            <w:textDirection w:val="lrTb"/>
            <w:noWrap w:val="false"/>
          </w:tcPr>
          <w:p>
            <w:pPr>
              <w:pStyle w:val="1073"/>
              <w:ind w:left="3" w:right="-22" w:hanging="3"/>
              <w:jc w:val="center"/>
              <w:spacing w:before="90"/>
              <w:rPr>
                <w:rFonts w:hint="eastAsia" w:asciiTheme="minorEastAsia" w:hAnsiTheme="minorEastAsia" w:eastAsiaTheme="minorEastAsia"/>
                <w:highlight w:val="none"/>
              </w:rPr>
            </w:pPr>
            <w:r>
              <w:rPr>
                <w:rFonts w:asciiTheme="minorEastAsia" w:hAnsiTheme="minorEastAsia" w:eastAsiaTheme="minorEastAsia"/>
                <w:highlight w:val="none"/>
              </w:rPr>
              <w:t xml:space="preserve">评审因素</w:t>
            </w:r>
            <w:r/>
          </w:p>
        </w:tc>
        <w:tc>
          <w:tcPr>
            <w:tcW w:w="3412" w:type="pct"/>
            <w:vAlign w:val="center"/>
            <w:textDirection w:val="lrTb"/>
            <w:noWrap w:val="false"/>
          </w:tcPr>
          <w:p>
            <w:pPr>
              <w:pStyle w:val="1073"/>
              <w:ind w:left="246" w:right="213"/>
              <w:jc w:val="center"/>
              <w:rPr>
                <w:rFonts w:hint="eastAsia" w:asciiTheme="minorEastAsia" w:hAnsiTheme="minorEastAsia" w:eastAsiaTheme="minorEastAsia"/>
                <w:highlight w:val="none"/>
              </w:rPr>
            </w:pPr>
            <w:r>
              <w:rPr>
                <w:rFonts w:asciiTheme="minorEastAsia" w:hAnsiTheme="minorEastAsia" w:eastAsiaTheme="minorEastAsia"/>
                <w:highlight w:val="none"/>
              </w:rPr>
              <w:t xml:space="preserve">评审细则</w:t>
            </w:r>
            <w:r/>
          </w:p>
        </w:tc>
        <w:tc>
          <w:tcPr>
            <w:tcW w:w="543" w:type="pct"/>
            <w:vAlign w:val="center"/>
            <w:textDirection w:val="lrTb"/>
            <w:noWrap w:val="false"/>
          </w:tcPr>
          <w:p>
            <w:pPr>
              <w:pStyle w:val="1073"/>
              <w:ind w:left="128"/>
              <w:jc w:val="center"/>
              <w:rPr>
                <w:rFonts w:hint="eastAsia" w:asciiTheme="minorEastAsia" w:hAnsiTheme="minorEastAsia" w:eastAsiaTheme="minorEastAsia"/>
                <w:highlight w:val="none"/>
              </w:rPr>
            </w:pPr>
            <w:r>
              <w:rPr>
                <w:rFonts w:asciiTheme="minorEastAsia" w:hAnsiTheme="minorEastAsia" w:eastAsiaTheme="minorEastAsia"/>
                <w:highlight w:val="none"/>
              </w:rPr>
              <w:t xml:space="preserve">分值</w:t>
            </w:r>
            <w:r/>
          </w:p>
        </w:tc>
      </w:tr>
      <w:tr>
        <w:trPr>
          <w:trHeight w:val="465"/>
        </w:trPr>
        <w:tc>
          <w:tcPr>
            <w:gridSpan w:val="3"/>
            <w:tcW w:w="4456" w:type="pct"/>
            <w:vAlign w:val="center"/>
            <w:textDirection w:val="lrTb"/>
            <w:noWrap w:val="false"/>
          </w:tcPr>
          <w:p>
            <w:pPr>
              <w:jc w:val="center"/>
              <w:rPr>
                <w:rFonts w:hint="eastAsia" w:asciiTheme="minorEastAsia" w:hAnsiTheme="minorEastAsia"/>
                <w:sz w:val="24"/>
                <w:szCs w:val="24"/>
                <w:highlight w:val="none"/>
              </w:rPr>
            </w:pPr>
            <w:r>
              <w:rPr>
                <w:rFonts w:asciiTheme="minorEastAsia" w:hAnsiTheme="minorEastAsia"/>
                <w:sz w:val="24"/>
                <w:szCs w:val="24"/>
                <w:highlight w:val="none"/>
              </w:rPr>
              <w:t xml:space="preserve">履约能力</w:t>
            </w:r>
            <w:r/>
          </w:p>
        </w:tc>
        <w:tc>
          <w:tcPr>
            <w:tcW w:w="543" w:type="pct"/>
            <w:vAlign w:val="center"/>
            <w:textDirection w:val="lrTb"/>
            <w:noWrap w:val="false"/>
          </w:tcPr>
          <w:p>
            <w:pPr>
              <w:pStyle w:val="1073"/>
              <w:ind w:left="128"/>
              <w:jc w:val="center"/>
              <w:spacing w:before="90"/>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10</w:t>
            </w:r>
            <w:r>
              <w:rPr>
                <w:rFonts w:asciiTheme="minorEastAsia" w:hAnsiTheme="minorEastAsia" w:eastAsiaTheme="minorEastAsia"/>
                <w:highlight w:val="none"/>
              </w:rPr>
              <w:t xml:space="preserve">.0</w:t>
            </w:r>
            <w:r/>
          </w:p>
        </w:tc>
      </w:tr>
      <w:tr>
        <w:trPr>
          <w:trHeight w:val="801"/>
        </w:trPr>
        <w:tc>
          <w:tcPr>
            <w:tcW w:w="415" w:type="pct"/>
            <w:vAlign w:val="center"/>
            <w:textDirection w:val="lrTb"/>
            <w:noWrap w:val="false"/>
          </w:tcPr>
          <w:p>
            <w:pPr>
              <w:pStyle w:val="1073"/>
              <w:ind w:right="110"/>
              <w:jc w:val="center"/>
              <w:rPr>
                <w:rFonts w:hint="eastAsia" w:asciiTheme="minorEastAsia" w:hAnsiTheme="minorEastAsia" w:eastAsiaTheme="minorEastAsia"/>
                <w:highlight w:val="none"/>
              </w:rPr>
            </w:pPr>
            <w:r>
              <w:rPr>
                <w:rFonts w:asciiTheme="minorEastAsia" w:hAnsiTheme="minorEastAsia" w:eastAsiaTheme="minorEastAsia"/>
                <w:highlight w:val="none"/>
              </w:rPr>
              <w:t xml:space="preserve">1.1</w:t>
            </w:r>
            <w:r/>
          </w:p>
        </w:tc>
        <w:tc>
          <w:tcPr>
            <w:tcW w:w="628" w:type="pct"/>
            <w:vAlign w:val="center"/>
            <w:textDirection w:val="lrTb"/>
            <w:noWrap w:val="false"/>
          </w:tcPr>
          <w:p>
            <w:pPr>
              <w:pStyle w:val="1073"/>
              <w:ind w:left="12" w:right="-22" w:hanging="12"/>
              <w:jc w:val="center"/>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资质</w:t>
            </w:r>
            <w:r>
              <w:rPr>
                <w:rFonts w:asciiTheme="minorEastAsia" w:hAnsiTheme="minorEastAsia" w:eastAsiaTheme="minorEastAsia"/>
                <w:highlight w:val="none"/>
              </w:rPr>
              <w:t xml:space="preserve">能力评价</w:t>
            </w:r>
            <w:r/>
          </w:p>
        </w:tc>
        <w:tc>
          <w:tcPr>
            <w:tcW w:w="3412" w:type="pct"/>
            <w:vAlign w:val="center"/>
            <w:textDirection w:val="lrTb"/>
            <w:noWrap w:val="false"/>
          </w:tcPr>
          <w:p>
            <w:pPr>
              <w:pStyle w:val="1073"/>
              <w:ind w:firstLine="480"/>
              <w:jc w:val="both"/>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1.</w:t>
            </w:r>
            <w:r>
              <w:rPr>
                <w:rFonts w:asciiTheme="minorEastAsia" w:hAnsiTheme="minorEastAsia" w:eastAsiaTheme="minorEastAsia"/>
                <w:highlight w:val="none"/>
              </w:rPr>
              <w:t xml:space="preserve">投标人具有以下认证证书的，每个得</w:t>
            </w:r>
            <w:r>
              <w:rPr>
                <w:rFonts w:hint="eastAsia" w:asciiTheme="minorEastAsia" w:hAnsiTheme="minorEastAsia" w:eastAsiaTheme="minorEastAsia"/>
                <w:highlight w:val="none"/>
              </w:rPr>
              <w:t xml:space="preserve">2</w:t>
            </w:r>
            <w:r>
              <w:rPr>
                <w:rFonts w:asciiTheme="minorEastAsia" w:hAnsiTheme="minorEastAsia" w:eastAsiaTheme="minorEastAsia"/>
                <w:highlight w:val="none"/>
              </w:rPr>
              <w:t xml:space="preserve">分，最高得</w:t>
            </w:r>
            <w:r>
              <w:rPr>
                <w:rFonts w:hint="eastAsia" w:asciiTheme="minorEastAsia" w:hAnsiTheme="minorEastAsia" w:eastAsiaTheme="minorEastAsia"/>
                <w:highlight w:val="none"/>
              </w:rPr>
              <w:t xml:space="preserve">6分。</w:t>
            </w:r>
            <w:r/>
          </w:p>
          <w:p>
            <w:pPr>
              <w:pStyle w:val="1073"/>
              <w:ind w:firstLine="480"/>
              <w:jc w:val="both"/>
              <w:tabs>
                <w:tab w:val="left" w:pos="1631" w:leader="none"/>
              </w:tabs>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（1）</w:t>
            </w:r>
            <w:r>
              <w:rPr>
                <w:rFonts w:asciiTheme="minorEastAsia" w:hAnsiTheme="minorEastAsia" w:eastAsiaTheme="minorEastAsia"/>
                <w:highlight w:val="none"/>
              </w:rPr>
              <w:t xml:space="preserve">质量管理体系认证，且证书在有效期内。</w:t>
            </w:r>
            <w:r/>
          </w:p>
          <w:p>
            <w:pPr>
              <w:pStyle w:val="1073"/>
              <w:ind w:firstLine="480"/>
              <w:jc w:val="both"/>
              <w:tabs>
                <w:tab w:val="left" w:pos="1631" w:leader="none"/>
              </w:tabs>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（2）</w:t>
            </w:r>
            <w:r>
              <w:rPr>
                <w:rFonts w:asciiTheme="minorEastAsia" w:hAnsiTheme="minorEastAsia" w:eastAsiaTheme="minorEastAsia"/>
                <w:highlight w:val="none"/>
              </w:rPr>
              <w:t xml:space="preserve">环境管理体系认证，且证书在有效期内。</w:t>
            </w:r>
            <w:r/>
          </w:p>
          <w:p>
            <w:pPr>
              <w:pStyle w:val="1073"/>
              <w:ind w:firstLine="480"/>
              <w:jc w:val="both"/>
              <w:tabs>
                <w:tab w:val="left" w:pos="1947" w:leader="none"/>
              </w:tabs>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（3）</w:t>
            </w:r>
            <w:r>
              <w:rPr>
                <w:rFonts w:asciiTheme="minorEastAsia" w:hAnsiTheme="minorEastAsia" w:eastAsiaTheme="minorEastAsia"/>
                <w:highlight w:val="none"/>
              </w:rPr>
              <w:t xml:space="preserve">职业健康体系认证，且证书在有效期内。</w:t>
            </w:r>
            <w:r/>
          </w:p>
          <w:p>
            <w:pPr>
              <w:pStyle w:val="1073"/>
              <w:ind w:firstLine="482"/>
              <w:jc w:val="both"/>
              <w:rPr>
                <w:rFonts w:hint="eastAsia" w:asciiTheme="minorEastAsia" w:hAnsiTheme="minorEastAsia" w:eastAsiaTheme="minorEastAsia"/>
                <w:highlight w:val="none"/>
              </w:rPr>
            </w:pPr>
            <w:r>
              <w:rPr>
                <w:rFonts w:asciiTheme="minorEastAsia" w:hAnsiTheme="minorEastAsia" w:eastAsiaTheme="minorEastAsia"/>
                <w:b/>
                <w:bCs/>
                <w:highlight w:val="none"/>
              </w:rPr>
              <w:t xml:space="preserve">注：以上材料需提供有效期内的证书</w:t>
            </w:r>
            <w:r>
              <w:rPr>
                <w:rFonts w:hint="eastAsia" w:asciiTheme="minorEastAsia" w:hAnsiTheme="minorEastAsia" w:eastAsiaTheme="minorEastAsia"/>
                <w:b/>
                <w:bCs/>
                <w:highlight w:val="none"/>
              </w:rPr>
              <w:t xml:space="preserve">扫描件及</w:t>
            </w:r>
            <w:r>
              <w:rPr>
                <w:rFonts w:hint="eastAsia" w:ascii="宋体" w:hAnsi="宋体" w:cs="宋体"/>
                <w:b/>
                <w:bCs/>
                <w:szCs w:val="21"/>
                <w:highlight w:val="none"/>
              </w:rPr>
              <w:t xml:space="preserve">“国家市场监督管理总局-全国认证认可信息公共服务平台”查询记录截图，证明材料内容提供不全或不一致的不得分</w:t>
            </w:r>
            <w:r>
              <w:rPr>
                <w:rFonts w:asciiTheme="minorEastAsia" w:hAnsiTheme="minorEastAsia" w:eastAsiaTheme="minorEastAsia"/>
                <w:b/>
                <w:bCs/>
                <w:highlight w:val="none"/>
              </w:rPr>
              <w:t xml:space="preserve">。</w:t>
            </w:r>
            <w:r/>
          </w:p>
          <w:p>
            <w:pPr>
              <w:pStyle w:val="1073"/>
              <w:ind w:firstLine="480"/>
              <w:jc w:val="both"/>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2.</w:t>
            </w:r>
            <w:r>
              <w:rPr>
                <w:rFonts w:ascii="宋体" w:hAnsi="宋体" w:cs="宋体"/>
                <w:highlight w:val="none"/>
              </w:rPr>
              <w:t xml:space="preserve">投标人</w:t>
            </w:r>
            <w:r>
              <w:rPr>
                <w:rFonts w:hint="eastAsia" w:ascii="宋体" w:hAnsi="宋体" w:cs="宋体"/>
                <w:highlight w:val="none"/>
              </w:rPr>
              <w:t xml:space="preserve">承诺质保期和后期维修过程中使用原厂零配件的得1分（承诺书格式自拟，并加盖供应商公章）</w:t>
            </w:r>
            <w:r/>
          </w:p>
        </w:tc>
        <w:tc>
          <w:tcPr>
            <w:tcW w:w="543" w:type="pct"/>
            <w:vAlign w:val="center"/>
            <w:textDirection w:val="lrTb"/>
            <w:noWrap w:val="false"/>
          </w:tcPr>
          <w:p>
            <w:pPr>
              <w:pStyle w:val="1073"/>
              <w:ind w:left="173"/>
              <w:jc w:val="center"/>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7</w:t>
            </w:r>
            <w:r>
              <w:rPr>
                <w:rFonts w:asciiTheme="minorEastAsia" w:hAnsiTheme="minorEastAsia" w:eastAsiaTheme="minorEastAsia"/>
                <w:highlight w:val="none"/>
              </w:rPr>
              <w:t xml:space="preserve">.0</w:t>
            </w:r>
            <w:r/>
          </w:p>
        </w:tc>
      </w:tr>
      <w:tr>
        <w:trPr>
          <w:trHeight w:val="735"/>
        </w:trPr>
        <w:tc>
          <w:tcPr>
            <w:tcW w:w="415" w:type="pct"/>
            <w:vAlign w:val="center"/>
            <w:textDirection w:val="lrTb"/>
            <w:noWrap w:val="false"/>
          </w:tcPr>
          <w:p>
            <w:pPr>
              <w:pStyle w:val="1073"/>
              <w:ind w:right="110"/>
              <w:jc w:val="center"/>
              <w:rPr>
                <w:rFonts w:hint="eastAsia" w:cs="华文宋体" w:asciiTheme="minorEastAsia" w:hAnsiTheme="minorEastAsia" w:eastAsiaTheme="minorEastAsia"/>
                <w:highlight w:val="none"/>
              </w:rPr>
            </w:pPr>
            <w:r>
              <w:rPr>
                <w:rFonts w:hint="eastAsia" w:cs="华文宋体" w:asciiTheme="minorEastAsia" w:hAnsiTheme="minorEastAsia" w:eastAsiaTheme="minorEastAsia"/>
                <w:highlight w:val="none"/>
              </w:rPr>
              <w:t xml:space="preserve">1.2</w:t>
            </w:r>
            <w:r/>
          </w:p>
        </w:tc>
        <w:tc>
          <w:tcPr>
            <w:tcW w:w="628" w:type="pct"/>
            <w:vAlign w:val="center"/>
            <w:textDirection w:val="lrTb"/>
            <w:noWrap w:val="false"/>
          </w:tcPr>
          <w:p>
            <w:pPr>
              <w:pStyle w:val="1073"/>
              <w:ind w:left="3" w:right="-22" w:hanging="3"/>
              <w:jc w:val="center"/>
              <w:spacing w:before="90" w:line="254" w:lineRule="auto"/>
              <w:rPr>
                <w:rFonts w:hint="eastAsia" w:cs="华文宋体" w:asciiTheme="minorEastAsia" w:hAnsiTheme="minorEastAsia" w:eastAsiaTheme="minorEastAsia"/>
                <w:highlight w:val="none"/>
              </w:rPr>
            </w:pPr>
            <w:r>
              <w:rPr>
                <w:rFonts w:hint="eastAsia" w:cs="华文宋体" w:asciiTheme="minorEastAsia" w:hAnsiTheme="minorEastAsia" w:eastAsiaTheme="minorEastAsia"/>
                <w:highlight w:val="none"/>
              </w:rPr>
              <w:t xml:space="preserve">类似业绩</w:t>
            </w:r>
            <w:r/>
          </w:p>
        </w:tc>
        <w:tc>
          <w:tcPr>
            <w:tcW w:w="3412" w:type="pct"/>
            <w:vAlign w:val="center"/>
            <w:textDirection w:val="lrTb"/>
            <w:noWrap w:val="false"/>
          </w:tcPr>
          <w:p>
            <w:pPr>
              <w:pStyle w:val="1073"/>
              <w:ind w:right="215" w:firstLine="480"/>
              <w:jc w:val="both"/>
              <w:spacing w:before="90"/>
              <w:rPr>
                <w:rFonts w:hint="eastAsia" w:cs="华文宋体" w:asciiTheme="minorEastAsia" w:hAnsiTheme="minorEastAsia" w:eastAsiaTheme="minorEastAsia"/>
                <w:highlight w:val="none"/>
              </w:rPr>
            </w:pPr>
            <w:r>
              <w:rPr>
                <w:rFonts w:hint="eastAsia" w:cs="华文宋体" w:asciiTheme="minorEastAsia" w:hAnsiTheme="minorEastAsia" w:eastAsiaTheme="minorEastAsia"/>
                <w:highlight w:val="none"/>
              </w:rPr>
              <w:t xml:space="preserve">提供所投产品自2021年1月至今类似项目成功案例，每提供一份合同得1分，最高3分。（须提供合同扫描件，日期以合同签订日期为准，未提供不得分。）</w:t>
            </w:r>
            <w:r/>
          </w:p>
        </w:tc>
        <w:tc>
          <w:tcPr>
            <w:tcW w:w="543" w:type="pct"/>
            <w:vAlign w:val="center"/>
            <w:textDirection w:val="lrTb"/>
            <w:noWrap w:val="false"/>
          </w:tcPr>
          <w:p>
            <w:pPr>
              <w:pStyle w:val="1073"/>
              <w:ind w:left="173"/>
              <w:jc w:val="center"/>
              <w:rPr>
                <w:rFonts w:hint="eastAsia" w:cs="华文宋体" w:asciiTheme="minorEastAsia" w:hAnsiTheme="minorEastAsia" w:eastAsiaTheme="minorEastAsia"/>
                <w:highlight w:val="none"/>
              </w:rPr>
            </w:pPr>
            <w:r>
              <w:rPr>
                <w:rFonts w:hint="eastAsia" w:cs="华文宋体" w:asciiTheme="minorEastAsia" w:hAnsiTheme="minorEastAsia" w:eastAsiaTheme="minorEastAsia"/>
                <w:highlight w:val="none"/>
              </w:rPr>
              <w:t xml:space="preserve">3.0</w:t>
            </w:r>
            <w:r/>
          </w:p>
        </w:tc>
      </w:tr>
    </w:tbl>
    <w:p>
      <w:pPr>
        <w:pStyle w:val="729"/>
        <w:spacing w:before="9"/>
        <w:rPr>
          <w:rFonts w:hint="eastAsia" w:ascii="宋体" w:hAnsi="宋体" w:eastAsia="宋体"/>
          <w:b/>
          <w:sz w:val="14"/>
          <w:highlight w:val="none"/>
        </w:rPr>
      </w:pPr>
      <w:r>
        <w:rPr>
          <w:rFonts w:hint="eastAsia" w:ascii="宋体" w:hAnsi="宋体" w:eastAsia="宋体"/>
          <w:b/>
          <w:sz w:val="14"/>
          <w:highlight w:val="none"/>
        </w:rPr>
      </w:r>
      <w:r/>
    </w:p>
    <w:p>
      <w:pPr>
        <w:pStyle w:val="717"/>
        <w:spacing w:before="67"/>
        <w:rPr>
          <w:rFonts w:hint="eastAsia"/>
          <w:sz w:val="29"/>
          <w:highlight w:val="none"/>
        </w:rPr>
      </w:pPr>
      <w:r>
        <w:rPr>
          <w:highlight w:val="none"/>
          <w:u w:val="none"/>
        </w:rPr>
        <w:t xml:space="preserve">（三）价格评估</w:t>
      </w:r>
      <w:r/>
    </w:p>
    <w:tbl>
      <w:tblPr>
        <w:tblStyle w:val="723"/>
        <w:tblW w:w="4998"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742"/>
        <w:gridCol w:w="1141"/>
        <w:gridCol w:w="6023"/>
        <w:gridCol w:w="950"/>
      </w:tblGrid>
      <w:tr>
        <w:trPr>
          <w:trHeight w:val="567"/>
        </w:trPr>
        <w:tc>
          <w:tcPr>
            <w:tcW w:w="419" w:type="pct"/>
            <w:vAlign w:val="center"/>
            <w:textDirection w:val="lrTb"/>
            <w:noWrap w:val="false"/>
          </w:tcPr>
          <w:p>
            <w:pPr>
              <w:jc w:val="center"/>
              <w:rPr>
                <w:rFonts w:hint="eastAsia" w:ascii="宋体" w:hAnsi="宋体" w:eastAsia="宋体"/>
                <w:highlight w:val="none"/>
              </w:rPr>
            </w:pPr>
            <w:r>
              <w:rPr>
                <w:rFonts w:ascii="宋体" w:hAnsi="宋体" w:eastAsia="宋体"/>
                <w:highlight w:val="none"/>
              </w:rPr>
              <w:t xml:space="preserve">序号</w:t>
            </w:r>
            <w:r/>
          </w:p>
        </w:tc>
        <w:tc>
          <w:tcPr>
            <w:tcW w:w="644" w:type="pct"/>
            <w:vAlign w:val="center"/>
            <w:textDirection w:val="lrTb"/>
            <w:noWrap w:val="false"/>
          </w:tcPr>
          <w:p>
            <w:pPr>
              <w:jc w:val="center"/>
              <w:rPr>
                <w:rFonts w:hint="eastAsia" w:ascii="宋体" w:hAnsi="宋体" w:eastAsia="宋体"/>
                <w:highlight w:val="none"/>
              </w:rPr>
            </w:pPr>
            <w:r>
              <w:rPr>
                <w:rFonts w:ascii="宋体" w:hAnsi="宋体" w:eastAsia="宋体"/>
                <w:highlight w:val="none"/>
              </w:rPr>
              <w:t xml:space="preserve">评审因素</w:t>
            </w:r>
            <w:r/>
          </w:p>
        </w:tc>
        <w:tc>
          <w:tcPr>
            <w:tcW w:w="3400" w:type="pct"/>
            <w:vAlign w:val="center"/>
            <w:textDirection w:val="lrTb"/>
            <w:noWrap w:val="false"/>
          </w:tcPr>
          <w:p>
            <w:pPr>
              <w:jc w:val="center"/>
              <w:rPr>
                <w:rFonts w:hint="eastAsia" w:ascii="宋体" w:hAnsi="宋体" w:eastAsia="宋体"/>
                <w:highlight w:val="none"/>
              </w:rPr>
            </w:pPr>
            <w:r>
              <w:rPr>
                <w:rFonts w:ascii="宋体" w:hAnsi="宋体" w:eastAsia="宋体"/>
                <w:highlight w:val="none"/>
              </w:rPr>
              <w:t xml:space="preserve">评审细则</w:t>
            </w:r>
            <w:r/>
          </w:p>
        </w:tc>
        <w:tc>
          <w:tcPr>
            <w:tcW w:w="536" w:type="pct"/>
            <w:vAlign w:val="center"/>
            <w:textDirection w:val="lrTb"/>
            <w:noWrap w:val="false"/>
          </w:tcPr>
          <w:p>
            <w:pPr>
              <w:pStyle w:val="1073"/>
              <w:jc w:val="center"/>
              <w:rPr>
                <w:rFonts w:hint="eastAsia" w:ascii="宋体" w:hAnsi="宋体"/>
                <w:highlight w:val="none"/>
              </w:rPr>
            </w:pPr>
            <w:r>
              <w:rPr>
                <w:rFonts w:ascii="宋体" w:hAnsi="宋体"/>
                <w:highlight w:val="none"/>
              </w:rPr>
              <w:t xml:space="preserve">分值</w:t>
            </w:r>
            <w:r/>
          </w:p>
        </w:tc>
      </w:tr>
      <w:tr>
        <w:trPr>
          <w:trHeight w:val="567"/>
        </w:trPr>
        <w:tc>
          <w:tcPr>
            <w:gridSpan w:val="3"/>
            <w:tcW w:w="4463" w:type="pct"/>
            <w:vAlign w:val="center"/>
            <w:textDirection w:val="lrTb"/>
            <w:noWrap w:val="false"/>
          </w:tcPr>
          <w:p>
            <w:pPr>
              <w:jc w:val="center"/>
              <w:rPr>
                <w:rFonts w:hint="eastAsia" w:ascii="宋体" w:hAnsi="宋体" w:eastAsia="宋体"/>
                <w:highlight w:val="none"/>
              </w:rPr>
            </w:pPr>
            <w:r>
              <w:rPr>
                <w:rFonts w:ascii="宋体" w:hAnsi="宋体" w:eastAsia="宋体"/>
                <w:highlight w:val="none"/>
              </w:rPr>
              <w:t xml:space="preserve">投标报价得分</w:t>
            </w:r>
            <w:r/>
          </w:p>
        </w:tc>
        <w:tc>
          <w:tcPr>
            <w:tcW w:w="536" w:type="pct"/>
            <w:vAlign w:val="center"/>
            <w:textDirection w:val="lrTb"/>
            <w:noWrap w:val="false"/>
          </w:tcPr>
          <w:p>
            <w:pPr>
              <w:pStyle w:val="1073"/>
              <w:ind w:left="127"/>
              <w:jc w:val="center"/>
              <w:spacing w:before="90"/>
              <w:rPr>
                <w:rFonts w:hint="eastAsia" w:ascii="宋体" w:hAnsi="宋体"/>
                <w:highlight w:val="none"/>
              </w:rPr>
            </w:pPr>
            <w:r>
              <w:rPr>
                <w:rFonts w:ascii="宋体" w:hAnsi="宋体"/>
                <w:highlight w:val="none"/>
              </w:rPr>
              <w:t xml:space="preserve">30.0</w:t>
            </w:r>
            <w:r/>
          </w:p>
        </w:tc>
      </w:tr>
      <w:tr>
        <w:trPr>
          <w:trHeight w:val="567"/>
        </w:trPr>
        <w:tc>
          <w:tcPr>
            <w:tcW w:w="419" w:type="pct"/>
            <w:vAlign w:val="center"/>
            <w:textDirection w:val="lrTb"/>
            <w:noWrap w:val="false"/>
          </w:tcPr>
          <w:p>
            <w:pPr>
              <w:pStyle w:val="1073"/>
              <w:ind w:left="127"/>
              <w:jc w:val="center"/>
              <w:rPr>
                <w:rFonts w:hint="eastAsia" w:ascii="宋体" w:hAnsi="宋体"/>
                <w:highlight w:val="none"/>
              </w:rPr>
            </w:pPr>
            <w:r>
              <w:rPr>
                <w:rFonts w:ascii="宋体" w:hAnsi="宋体"/>
                <w:highlight w:val="none"/>
              </w:rPr>
              <w:t xml:space="preserve">1.1</w:t>
            </w:r>
            <w:r/>
          </w:p>
        </w:tc>
        <w:tc>
          <w:tcPr>
            <w:tcW w:w="644" w:type="pct"/>
            <w:vAlign w:val="center"/>
            <w:textDirection w:val="lrTb"/>
            <w:noWrap w:val="false"/>
          </w:tcPr>
          <w:p>
            <w:pPr>
              <w:pStyle w:val="1073"/>
              <w:ind w:left="218" w:right="185"/>
              <w:jc w:val="center"/>
              <w:spacing w:before="90"/>
              <w:rPr>
                <w:rFonts w:hint="eastAsia" w:ascii="宋体" w:hAnsi="宋体"/>
                <w:highlight w:val="none"/>
              </w:rPr>
            </w:pPr>
            <w:r>
              <w:rPr>
                <w:rFonts w:ascii="宋体" w:hAnsi="宋体"/>
                <w:highlight w:val="none"/>
              </w:rPr>
              <w:t xml:space="preserve">投标报价</w:t>
            </w:r>
            <w:r/>
          </w:p>
        </w:tc>
        <w:tc>
          <w:tcPr>
            <w:tcW w:w="3400" w:type="pct"/>
            <w:vAlign w:val="center"/>
            <w:textDirection w:val="lrTb"/>
            <w:noWrap w:val="false"/>
          </w:tcPr>
          <w:p>
            <w:pPr>
              <w:pStyle w:val="1073"/>
              <w:ind w:firstLine="480"/>
              <w:jc w:val="both"/>
              <w:spacing w:line="276" w:lineRule="auto"/>
              <w:rPr>
                <w:rFonts w:hint="eastAsia" w:ascii="宋体" w:hAnsi="宋体"/>
                <w:highlight w:val="none"/>
              </w:rPr>
            </w:pPr>
            <w:r>
              <w:rPr>
                <w:rFonts w:ascii="宋体" w:hAnsi="宋体"/>
                <w:highlight w:val="none"/>
              </w:rPr>
              <w:t xml:space="preserve">综合评分法中的价格分采用低价优先法计算，即满足招标文件要求且投标价格最低的投标报价为评标基准价，其价格分为满分 30 分。其他投标人的价格分统一按照下列公式计算：投标报价得分= (评标基准价／投标报价)×30。</w:t>
            </w:r>
            <w:r/>
          </w:p>
        </w:tc>
        <w:tc>
          <w:tcPr>
            <w:tcW w:w="536" w:type="pct"/>
            <w:vAlign w:val="center"/>
            <w:textDirection w:val="lrTb"/>
            <w:noWrap w:val="false"/>
          </w:tcPr>
          <w:p>
            <w:pPr>
              <w:pStyle w:val="1073"/>
              <w:ind w:left="127"/>
              <w:jc w:val="center"/>
              <w:rPr>
                <w:rFonts w:hint="eastAsia" w:ascii="宋体" w:hAnsi="宋体"/>
                <w:highlight w:val="none"/>
              </w:rPr>
            </w:pPr>
            <w:r>
              <w:rPr>
                <w:rFonts w:ascii="宋体" w:hAnsi="宋体"/>
                <w:highlight w:val="none"/>
              </w:rPr>
              <w:t xml:space="preserve">30.0</w:t>
            </w:r>
            <w:r/>
          </w:p>
        </w:tc>
      </w:tr>
    </w:tbl>
    <w:p>
      <w:pPr>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highlight w:val="none"/>
          <w:lang w:eastAsia="zh-CN"/>
        </w:rPr>
      </w:r>
      <w:r/>
    </w:p>
    <w:p>
      <w:pPr>
        <w:jc w:val="both"/>
        <w:spacing w:before="20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highlight w:val="none"/>
          <w:lang w:eastAsia="zh-CN"/>
        </w:rPr>
        <w:t xml:space="preserve">9.相同品牌产品的处理原则</w:t>
      </w:r>
      <w:r/>
    </w:p>
    <w:p>
      <w:pPr>
        <w:ind w:firstLine="473"/>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9.1非单一产品采购项目，采购人应当根据采购项目技术构成、产品价格比重等合理确定核心产品。本项目核心产品见投标人须知前附表。</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9.2使用综合评分法的采购项目，核心产品提供相同品牌产品且通过资格审查、符合性审查的不同投标人参加同一合同项下投标的，按一家投标</w:t>
      </w:r>
      <w:r>
        <w:rPr>
          <w:rFonts w:ascii="宋体" w:hAnsi="宋体" w:eastAsia="宋体" w:cs="华文宋体"/>
          <w:sz w:val="24"/>
          <w:highlight w:val="none"/>
          <w:lang w:eastAsia="zh-CN"/>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44"/>
        <w:jc w:val="both"/>
        <w:spacing w:before="20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highlight w:val="none"/>
          <w:lang w:eastAsia="zh-CN"/>
        </w:rPr>
        <w:t xml:space="preserve">10.允许修改评标结果的情形</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10.1评标结果汇总完成后，除下列情形外，任何人不得修改评标结果：</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（1）分值汇总计算错误的；</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（2）分项评分超出评分标准范围的；</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（3）评标委员会成员对客观评审因素评分不一致的；</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（4）经评标委员会认定评分畸高、畸低的。</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r/>
    </w:p>
    <w:p>
      <w:pPr>
        <w:ind w:firstLine="444"/>
        <w:jc w:val="both"/>
        <w:spacing w:before="20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highlight w:val="none"/>
          <w:lang w:eastAsia="zh-CN"/>
        </w:rPr>
        <w:t xml:space="preserve">11.推荐中标候选人</w:t>
      </w:r>
      <w:r/>
    </w:p>
    <w:p>
      <w:pPr>
        <w:ind w:firstLine="420"/>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MS Mincho" w:hAnsi="MS Mincho" w:eastAsia="MS Mincho" w:cs="MS Mincho"/>
          <w:sz w:val="24"/>
          <w:highlight w:val="none"/>
          <w:lang w:eastAsia="zh-CN"/>
        </w:rPr>
        <w:t xml:space="preserve">☑</w:t>
      </w:r>
      <w:r>
        <w:rPr>
          <w:rFonts w:ascii="宋体" w:hAnsi="宋体" w:eastAsia="宋体" w:cs="华文宋体"/>
          <w:sz w:val="24"/>
          <w:highlight w:val="none"/>
          <w:lang w:eastAsia="zh-CN"/>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spacing w:after="0" w:line="360" w:lineRule="auto"/>
        <w:rPr>
          <w:rFonts w:hint="eastAsia" w:ascii="宋体" w:hAnsi="宋体" w:eastAsia="宋体" w:cs="华文宋体"/>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 </w:t>
      </w:r>
      <w:r/>
    </w:p>
    <w:p>
      <w:pPr>
        <w:rPr>
          <w:rFonts w:hint="eastAsia" w:ascii="宋体" w:hAnsi="宋体" w:eastAsia="宋体"/>
          <w:highlight w:val="none"/>
          <w:lang w:eastAsia="zh-CN"/>
        </w:rPr>
      </w:pPr>
      <w:r>
        <w:rPr>
          <w:rFonts w:ascii="宋体" w:hAnsi="宋体" w:eastAsia="宋体"/>
          <w:highlight w:val="none"/>
          <w:lang w:eastAsia="zh-CN"/>
        </w:rPr>
        <w:br w:type="page" w:clear="all"/>
      </w:r>
      <w:r/>
    </w:p>
    <w:p>
      <w:pPr>
        <w:jc w:val="center"/>
        <w:spacing w:after="0" w:line="360" w:lineRule="auto"/>
        <w:rPr>
          <w:rFonts w:hint="eastAsia" w:ascii="宋体" w:hAnsi="宋体" w:eastAsia="宋体" w:cs="华文宋体"/>
          <w:b/>
          <w:bCs/>
          <w:sz w:val="30"/>
          <w:szCs w:val="30"/>
          <w:highlight w:val="none"/>
          <w:lang w:eastAsia="zh-CN"/>
        </w:rPr>
        <w:pBdr>
          <w:top w:val="none" w:color="000000" w:sz="0" w:space="0"/>
          <w:left w:val="none" w:color="000000" w:sz="0" w:space="0"/>
          <w:bottom w:val="none" w:color="000000" w:sz="0" w:space="0"/>
          <w:right w:val="none" w:color="000000" w:sz="0" w:space="0"/>
        </w:pBdr>
        <w:outlineLvl w:val="0"/>
      </w:pPr>
      <w:r/>
      <w:bookmarkStart w:id="35" w:name="_Toc22355"/>
      <w:r>
        <w:rPr>
          <w:rFonts w:ascii="宋体" w:hAnsi="宋体" w:eastAsia="宋体" w:cs="华文宋体"/>
          <w:b/>
          <w:sz w:val="30"/>
          <w:highlight w:val="none"/>
          <w:lang w:eastAsia="zh-CN"/>
        </w:rPr>
        <w:t xml:space="preserve">第六部分    投标文件（格式）</w:t>
      </w:r>
      <w:bookmarkEnd w:id="35"/>
      <w:r/>
      <w:r/>
    </w:p>
    <w:p>
      <w:pPr>
        <w:jc w:val="center"/>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72"/>
          <w:highlight w:val="none"/>
          <w:lang w:eastAsia="zh-CN"/>
        </w:rPr>
        <w:t xml:space="preserve"> </w:t>
      </w:r>
      <w:r/>
    </w:p>
    <w:p>
      <w:pPr>
        <w:jc w:val="center"/>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72"/>
          <w:highlight w:val="none"/>
          <w:lang w:eastAsia="zh-CN"/>
        </w:rPr>
        <w:t xml:space="preserve">投   标   文   件</w:t>
      </w:r>
      <w:r/>
    </w:p>
    <w:p>
      <w:pPr>
        <w:ind w:firstLine="721"/>
        <w:jc w:val="center"/>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6"/>
          <w:highlight w:val="none"/>
          <w:lang w:eastAsia="zh-CN"/>
        </w:rPr>
        <w:t xml:space="preserve"> </w:t>
      </w:r>
      <w:r/>
    </w:p>
    <w:p>
      <w:pPr>
        <w:ind w:firstLine="641"/>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highlight w:val="none"/>
          <w:lang w:eastAsia="zh-CN"/>
        </w:rPr>
        <w:t xml:space="preserve"> </w:t>
      </w:r>
      <w:r/>
    </w:p>
    <w:p>
      <w:pPr>
        <w:jc w:val="center"/>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highlight w:val="none"/>
          <w:lang w:eastAsia="zh-CN"/>
        </w:rPr>
        <w:t xml:space="preserve">项目编号：</w:t>
      </w:r>
      <w:r>
        <w:rPr>
          <w:rFonts w:hint="eastAsia" w:ascii="宋体" w:hAnsi="宋体" w:eastAsia="宋体" w:cs="华文宋体"/>
          <w:b/>
          <w:sz w:val="32"/>
          <w:highlight w:val="none"/>
          <w:lang w:eastAsia="zh-CN"/>
        </w:rPr>
        <w:t xml:space="preserve">JSZC-321100-JSZG-G2025-0121</w:t>
      </w:r>
      <w:r/>
    </w:p>
    <w:p>
      <w:pPr>
        <w:ind w:firstLine="560"/>
        <w:jc w:val="center"/>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highlight w:val="none"/>
          <w:lang w:eastAsia="zh-CN"/>
        </w:rPr>
        <w:t xml:space="preserve"> </w:t>
      </w:r>
      <w:r/>
    </w:p>
    <w:p>
      <w:pPr>
        <w:jc w:val="center"/>
        <w:spacing w:after="0" w:line="360" w:lineRule="auto"/>
        <w:rPr>
          <w:rFonts w:hint="eastAsia" w:ascii="宋体" w:hAnsi="宋体" w:eastAsia="宋体" w:cs="MS Mincho"/>
          <w:b/>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t xml:space="preserve">项</w:t>
      </w:r>
      <w:r>
        <w:rPr>
          <w:rFonts w:hint="eastAsia" w:ascii="宋体" w:hAnsi="宋体" w:eastAsia="宋体" w:cs="MS Mincho"/>
          <w:b/>
          <w:sz w:val="32"/>
          <w:highlight w:val="none"/>
          <w:lang w:eastAsia="zh-CN"/>
        </w:rPr>
        <w:t xml:space="preserve">目名称：</w:t>
      </w:r>
      <w:r>
        <w:rPr>
          <w:rFonts w:hint="eastAsia" w:ascii="宋体" w:hAnsi="宋体" w:eastAsia="宋体" w:cs="MS Mincho"/>
          <w:b/>
          <w:sz w:val="36"/>
          <w:highlight w:val="none"/>
          <w:lang w:eastAsia="zh-CN"/>
        </w:rPr>
        <w:t xml:space="preserve">镇江高专眼视光现代产业学院配镜加工与眼镜质量检测实验室</w:t>
      </w:r>
      <w:r/>
    </w:p>
    <w:p>
      <w:pPr>
        <w:jc w:val="center"/>
        <w:spacing w:after="0" w:line="360" w:lineRule="auto"/>
        <w:rPr>
          <w:rFonts w:hint="eastAsia" w:ascii="宋体" w:hAnsi="宋体" w:eastAsia="宋体" w:cs="MS Mincho"/>
          <w:b/>
          <w:sz w:val="36"/>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highlight w:val="none"/>
          <w:lang w:eastAsia="zh-CN"/>
        </w:rPr>
        <w:t xml:space="preserve"> </w:t>
      </w:r>
      <w:r/>
    </w:p>
    <w:p>
      <w:pPr>
        <w:ind w:firstLine="1281"/>
        <w:jc w:val="center"/>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highlight w:val="none"/>
          <w:lang w:eastAsia="zh-CN"/>
        </w:rPr>
        <w:t xml:space="preserve"> </w:t>
      </w:r>
      <w:r/>
    </w:p>
    <w:p>
      <w:pPr>
        <w:ind w:left="520" w:firstLine="641"/>
        <w:jc w:val="center"/>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highlight w:val="none"/>
          <w:lang w:eastAsia="zh-CN"/>
        </w:rPr>
        <w:t xml:space="preserve"> </w:t>
      </w:r>
      <w:r/>
    </w:p>
    <w:p>
      <w:pPr>
        <w:ind w:left="520" w:firstLine="641"/>
        <w:jc w:val="center"/>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highlight w:val="none"/>
          <w:lang w:eastAsia="zh-CN"/>
        </w:rPr>
        <w:t xml:space="preserve"> </w:t>
      </w:r>
      <w:r/>
    </w:p>
    <w:p>
      <w:pPr>
        <w:jc w:val="center"/>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highlight w:val="none"/>
          <w:lang w:eastAsia="zh-CN"/>
        </w:rPr>
        <w:t xml:space="preserve">投 标 人（公章）：</w:t>
      </w:r>
      <w:r>
        <w:rPr>
          <w:rFonts w:ascii="宋体" w:hAnsi="宋体" w:eastAsia="宋体" w:cs="华文宋体"/>
          <w:b/>
          <w:sz w:val="24"/>
          <w:highlight w:val="none"/>
          <w:u w:val="single"/>
          <w:lang w:eastAsia="zh-CN"/>
        </w:rPr>
        <w:t xml:space="preserve">××××</w:t>
      </w:r>
      <w:r/>
    </w:p>
    <w:p>
      <w:pPr>
        <w:jc w:val="center"/>
        <w:spacing w:after="0" w:line="360" w:lineRule="auto"/>
        <w:rPr>
          <w:rFonts w:hint="eastAsia" w:ascii="宋体" w:hAnsi="宋体" w:eastAsia="宋体" w:cs="华文宋体"/>
          <w:b/>
          <w:bCs/>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24"/>
          <w:highlight w:val="none"/>
          <w:u w:val="single"/>
          <w:lang w:eastAsia="zh-CN"/>
        </w:rPr>
        <w:t xml:space="preserve">202</w:t>
      </w:r>
      <w:r>
        <w:rPr>
          <w:rFonts w:hint="eastAsia" w:ascii="宋体" w:hAnsi="宋体" w:eastAsia="宋体" w:cs="华文宋体"/>
          <w:b/>
          <w:sz w:val="24"/>
          <w:highlight w:val="none"/>
          <w:u w:val="single"/>
          <w:lang w:eastAsia="zh-CN"/>
        </w:rPr>
        <w:t xml:space="preserve">5</w:t>
      </w:r>
      <w:r>
        <w:rPr>
          <w:rFonts w:ascii="宋体" w:hAnsi="宋体" w:eastAsia="宋体" w:cs="华文宋体"/>
          <w:b/>
          <w:sz w:val="32"/>
          <w:highlight w:val="none"/>
          <w:lang w:eastAsia="zh-CN"/>
        </w:rPr>
        <w:t xml:space="preserve">年</w:t>
      </w:r>
      <w:r>
        <w:rPr>
          <w:rFonts w:ascii="宋体" w:hAnsi="宋体" w:eastAsia="宋体" w:cs="华文宋体"/>
          <w:b/>
          <w:sz w:val="24"/>
          <w:highlight w:val="none"/>
          <w:u w:val="single"/>
          <w:lang w:eastAsia="zh-CN"/>
        </w:rPr>
        <w:t xml:space="preserve">XX</w:t>
      </w:r>
      <w:r>
        <w:rPr>
          <w:rFonts w:ascii="宋体" w:hAnsi="宋体" w:eastAsia="宋体" w:cs="华文宋体"/>
          <w:b/>
          <w:sz w:val="32"/>
          <w:highlight w:val="none"/>
          <w:lang w:eastAsia="zh-CN"/>
        </w:rPr>
        <w:t xml:space="preserve">月</w:t>
      </w:r>
      <w:r>
        <w:rPr>
          <w:rFonts w:ascii="宋体" w:hAnsi="宋体" w:eastAsia="宋体" w:cs="华文宋体"/>
          <w:b/>
          <w:sz w:val="24"/>
          <w:highlight w:val="none"/>
          <w:u w:val="single"/>
          <w:lang w:eastAsia="zh-CN"/>
        </w:rPr>
        <w:t xml:space="preserve">××日</w:t>
      </w:r>
      <w:r/>
    </w:p>
    <w:p>
      <w:pPr>
        <w:rPr>
          <w:rFonts w:hint="eastAsia" w:ascii="宋体" w:hAnsi="宋体" w:eastAsia="宋体" w:cs="华文宋体"/>
          <w:b/>
          <w:sz w:val="32"/>
          <w:highlight w:val="none"/>
          <w:lang w:eastAsia="zh-CN"/>
        </w:rPr>
      </w:pPr>
      <w:r>
        <w:rPr>
          <w:rFonts w:ascii="宋体" w:hAnsi="宋体" w:eastAsia="宋体" w:cs="华文宋体"/>
          <w:b/>
          <w:sz w:val="32"/>
          <w:highlight w:val="none"/>
          <w:lang w:eastAsia="zh-CN"/>
        </w:rPr>
        <w:br w:type="page" w:clear="all"/>
      </w:r>
      <w:r/>
    </w:p>
    <w:p>
      <w:pPr>
        <w:jc w:val="center"/>
        <w:spacing w:after="0" w:line="360" w:lineRule="auto"/>
        <w:rPr>
          <w:rFonts w:hint="eastAsia" w:ascii="宋体" w:hAnsi="宋体" w:eastAsia="宋体" w:cs="华文宋体"/>
          <w:b/>
          <w:bCs/>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highlight w:val="none"/>
          <w:lang w:eastAsia="zh-CN"/>
        </w:rPr>
        <w:t xml:space="preserve">一、资格部分</w:t>
      </w:r>
      <w:r/>
    </w:p>
    <w:p>
      <w:pPr>
        <w:ind w:firstLine="641"/>
        <w:jc w:val="center"/>
        <w:spacing w:before="260" w:after="26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highlight w:val="none"/>
          <w:lang w:eastAsia="zh-CN"/>
        </w:rPr>
        <w:t xml:space="preserve">（一）投标函</w:t>
      </w:r>
      <w:r/>
    </w:p>
    <w:p>
      <w:pPr>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24"/>
          <w:highlight w:val="none"/>
          <w:u w:val="single"/>
          <w:lang w:eastAsia="zh-CN"/>
        </w:rPr>
        <w:t xml:space="preserve">致</w:t>
      </w:r>
      <w:r>
        <w:rPr>
          <w:rFonts w:hint="eastAsia" w:ascii="宋体" w:hAnsi="宋体" w:eastAsia="宋体" w:cs="华文宋体"/>
          <w:b/>
          <w:sz w:val="24"/>
          <w:highlight w:val="none"/>
          <w:u w:val="single"/>
          <w:lang w:eastAsia="zh-CN"/>
        </w:rPr>
        <w:t xml:space="preserve">江苏中冠工程咨询有限公司</w:t>
      </w:r>
      <w:r>
        <w:rPr>
          <w:rFonts w:ascii="宋体" w:hAnsi="宋体" w:eastAsia="宋体" w:cs="华文宋体"/>
          <w:b/>
          <w:sz w:val="30"/>
          <w:highlight w:val="none"/>
          <w:lang w:eastAsia="zh-CN"/>
        </w:rPr>
        <w:t xml:space="preserve">：</w:t>
      </w:r>
      <w:r/>
    </w:p>
    <w:p>
      <w:pPr>
        <w:ind w:left="1" w:firstLine="560"/>
        <w:jc w:val="both"/>
        <w:spacing w:after="0" w:line="360" w:lineRule="auto"/>
        <w:rPr>
          <w:rFonts w:hint="eastAsia" w:ascii="宋体" w:hAnsi="宋体" w:eastAsia="宋体" w:cs="华文宋体"/>
          <w:sz w:val="28"/>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highlight w:val="none"/>
          <w:lang w:eastAsia="zh-CN"/>
        </w:rPr>
        <w:t xml:space="preserve">根据贵方关于</w:t>
      </w:r>
      <w:r>
        <w:rPr>
          <w:rFonts w:hint="eastAsia" w:ascii="宋体" w:hAnsi="宋体" w:eastAsia="宋体" w:cs="华文宋体"/>
          <w:sz w:val="28"/>
          <w:highlight w:val="none"/>
          <w:lang w:eastAsia="zh-CN"/>
        </w:rPr>
        <w:t xml:space="preserve">镇江高专眼视光现代产业学院配镜加工与眼镜质量检测实验室</w:t>
      </w:r>
      <w:r>
        <w:rPr>
          <w:rFonts w:ascii="宋体" w:hAnsi="宋体" w:eastAsia="宋体" w:cs="华文宋体"/>
          <w:sz w:val="28"/>
          <w:highlight w:val="none"/>
          <w:lang w:eastAsia="zh-CN"/>
        </w:rPr>
        <w:t xml:space="preserve">（</w:t>
      </w:r>
      <w:r>
        <w:rPr>
          <w:rFonts w:hint="eastAsia" w:ascii="宋体" w:hAnsi="宋体" w:eastAsia="宋体" w:cs="华文宋体"/>
          <w:sz w:val="28"/>
          <w:highlight w:val="none"/>
          <w:lang w:eastAsia="zh-CN"/>
        </w:rPr>
        <w:t xml:space="preserve">JSZC-321100-JSZG-G2025-0121）</w:t>
      </w:r>
      <w:r>
        <w:rPr>
          <w:rFonts w:ascii="宋体" w:hAnsi="宋体" w:eastAsia="宋体" w:cs="华文宋体"/>
          <w:sz w:val="28"/>
          <w:highlight w:val="none"/>
          <w:lang w:eastAsia="zh-CN"/>
        </w:rPr>
        <w:t xml:space="preserve">的投标邀请，我方已完全理解招标文件的所有内容。</w:t>
      </w:r>
      <w:r/>
    </w:p>
    <w:p>
      <w:pPr>
        <w:ind w:left="1" w:firstLine="56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highlight w:val="none"/>
          <w:lang w:eastAsia="zh-CN"/>
        </w:rPr>
        <w:t xml:space="preserve">据此函，我方兹宣布同意如下：</w:t>
      </w:r>
      <w:r/>
    </w:p>
    <w:p>
      <w:pPr>
        <w:ind w:firstLine="560"/>
        <w:jc w:val="both"/>
        <w:spacing w:after="0" w:line="360" w:lineRule="auto"/>
        <w:tabs>
          <w:tab w:val="left" w:pos="1125" w:leader="none"/>
        </w:tabs>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highlight w:val="none"/>
          <w:lang w:eastAsia="zh-CN"/>
        </w:rPr>
        <w:t xml:space="preserve">1．按招标文件规定提供货物（服务）的唯一投标报价见开标一览表。</w:t>
      </w:r>
      <w:r/>
    </w:p>
    <w:p>
      <w:pPr>
        <w:ind w:firstLine="560"/>
        <w:jc w:val="both"/>
        <w:spacing w:after="0" w:line="360" w:lineRule="auto"/>
        <w:tabs>
          <w:tab w:val="left" w:pos="1125" w:leader="none"/>
        </w:tabs>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highlight w:val="none"/>
          <w:lang w:eastAsia="zh-CN"/>
        </w:rPr>
        <w:t xml:space="preserve">2．我方承诺根据招标文件的规定，完成合同义务，并承担责任（如有偏离，在投标文件中另作说明）。</w:t>
      </w:r>
      <w:r/>
    </w:p>
    <w:p>
      <w:pPr>
        <w:ind w:firstLine="560"/>
        <w:jc w:val="both"/>
        <w:spacing w:after="0" w:line="360" w:lineRule="auto"/>
        <w:tabs>
          <w:tab w:val="left" w:pos="1125" w:leader="none"/>
        </w:tabs>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highlight w:val="none"/>
          <w:lang w:eastAsia="zh-CN"/>
        </w:rPr>
        <w:t xml:space="preserve">3．我方已详读全部招标文件，包括招标文件书面修改通知（如果有的话），我方完全理解并同意放弃对这方面不明及误解的权利。</w:t>
      </w:r>
      <w:r/>
    </w:p>
    <w:p>
      <w:pPr>
        <w:ind w:firstLine="560"/>
        <w:jc w:val="both"/>
        <w:spacing w:after="0" w:line="360" w:lineRule="auto"/>
        <w:tabs>
          <w:tab w:val="left" w:pos="1125" w:leader="none"/>
        </w:tabs>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highlight w:val="none"/>
          <w:lang w:eastAsia="zh-CN"/>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560"/>
        <w:jc w:val="both"/>
        <w:spacing w:after="0" w:line="360" w:lineRule="auto"/>
        <w:tabs>
          <w:tab w:val="left" w:pos="1125" w:leader="none"/>
        </w:tabs>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highlight w:val="none"/>
          <w:lang w:eastAsia="zh-CN"/>
        </w:rPr>
        <w:t xml:space="preserve">5．我方同意从规定的招标日期起遵循本招标文件，并在规定的投标有效期期满之前均具有约束力。</w:t>
      </w:r>
      <w:r/>
    </w:p>
    <w:p>
      <w:pPr>
        <w:ind w:firstLine="560"/>
        <w:jc w:val="both"/>
        <w:spacing w:after="0" w:line="360" w:lineRule="auto"/>
        <w:tabs>
          <w:tab w:val="left" w:pos="1125" w:leader="none"/>
        </w:tabs>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highlight w:val="none"/>
          <w:lang w:eastAsia="zh-CN"/>
        </w:rPr>
        <w:t xml:space="preserve">6．我方同意向贵方提供贵方可能要求的与本投标有关的任何证据或资料。</w:t>
      </w:r>
      <w:r/>
    </w:p>
    <w:p>
      <w:pPr>
        <w:ind w:firstLine="560"/>
        <w:jc w:val="both"/>
        <w:spacing w:after="0" w:line="360" w:lineRule="auto"/>
        <w:tabs>
          <w:tab w:val="left" w:pos="1125" w:leader="none"/>
        </w:tabs>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highlight w:val="none"/>
          <w:lang w:eastAsia="zh-CN"/>
        </w:rPr>
        <w:t xml:space="preserve">7．我方知道如用虚假材料或恶意方式向贵方提出质疑，将承担相应的法律责任。同时承诺：我方如果有上述行为，将无条件承担贵方相关的调查论证费用。</w:t>
      </w:r>
      <w:r/>
    </w:p>
    <w:p>
      <w:pPr>
        <w:ind w:firstLine="560"/>
        <w:jc w:val="both"/>
        <w:spacing w:after="0" w:line="360" w:lineRule="auto"/>
        <w:tabs>
          <w:tab w:val="left" w:pos="1125" w:leader="none"/>
        </w:tabs>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highlight w:val="none"/>
          <w:lang w:eastAsia="zh-CN"/>
        </w:rPr>
        <w:t xml:space="preserve">8．我方承诺：参加政府采购活动前三年内，在经营活动中没有重大违法记录。</w:t>
      </w:r>
      <w:r/>
    </w:p>
    <w:p>
      <w:pPr>
        <w:ind w:firstLine="560"/>
        <w:jc w:val="both"/>
        <w:spacing w:after="0" w:line="360" w:lineRule="auto"/>
        <w:tabs>
          <w:tab w:val="left" w:pos="1125" w:leader="none"/>
        </w:tabs>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highlight w:val="none"/>
          <w:lang w:eastAsia="zh-CN"/>
        </w:rPr>
        <w:t xml:space="preserve">9．本次投标文件内容与招标文件内容偏离情况见偏离说明（如果有）。</w:t>
      </w:r>
      <w:r/>
    </w:p>
    <w:p>
      <w:pPr>
        <w:ind w:firstLine="560"/>
        <w:jc w:val="both"/>
        <w:spacing w:after="0" w:line="360" w:lineRule="auto"/>
        <w:tabs>
          <w:tab w:val="left" w:pos="1125" w:leader="none"/>
        </w:tabs>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highlight w:val="none"/>
          <w:lang w:eastAsia="zh-CN"/>
        </w:rPr>
        <w:t xml:space="preserve">10．遵守招标文件中要求的收费项目和标准。</w:t>
      </w:r>
      <w:r/>
    </w:p>
    <w:p>
      <w:pPr>
        <w:ind w:firstLine="560"/>
        <w:jc w:val="both"/>
        <w:spacing w:after="0" w:line="360" w:lineRule="auto"/>
        <w:tabs>
          <w:tab w:val="left" w:pos="1125" w:leader="none"/>
        </w:tabs>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highlight w:val="none"/>
          <w:lang w:eastAsia="zh-CN"/>
        </w:rPr>
        <w:t xml:space="preserve">11．与本投标有关的一切正式往来通讯请寄：</w:t>
      </w:r>
      <w:r/>
    </w:p>
    <w:p>
      <w:pPr>
        <w:ind w:firstLine="56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highlight w:val="none"/>
          <w:lang w:eastAsia="zh-CN"/>
        </w:rPr>
        <w:t xml:space="preserve">地址： </w:t>
      </w:r>
      <w:r>
        <w:rPr>
          <w:rFonts w:ascii="宋体" w:hAnsi="宋体" w:eastAsia="宋体" w:cs="华文宋体"/>
          <w:b/>
          <w:sz w:val="24"/>
          <w:highlight w:val="none"/>
          <w:u w:val="single"/>
          <w:lang w:eastAsia="zh-CN"/>
        </w:rPr>
        <w:t xml:space="preserve">××</w:t>
      </w:r>
      <w:r>
        <w:rPr>
          <w:rFonts w:ascii="宋体" w:hAnsi="宋体" w:eastAsia="宋体" w:cs="华文宋体"/>
          <w:sz w:val="28"/>
          <w:highlight w:val="none"/>
          <w:lang w:eastAsia="zh-CN"/>
        </w:rPr>
        <w:t xml:space="preserve">                  电话： </w:t>
      </w:r>
      <w:r>
        <w:rPr>
          <w:rFonts w:ascii="宋体" w:hAnsi="宋体" w:eastAsia="宋体" w:cs="华文宋体"/>
          <w:b/>
          <w:sz w:val="24"/>
          <w:highlight w:val="none"/>
          <w:u w:val="single"/>
          <w:lang w:eastAsia="zh-CN"/>
        </w:rPr>
        <w:t xml:space="preserve">××</w:t>
      </w:r>
      <w:r>
        <w:rPr>
          <w:rFonts w:ascii="宋体" w:hAnsi="宋体" w:eastAsia="宋体" w:cs="华文宋体"/>
          <w:sz w:val="28"/>
          <w:highlight w:val="none"/>
          <w:lang w:eastAsia="zh-CN"/>
        </w:rPr>
        <w:t xml:space="preserve">  </w:t>
      </w:r>
      <w:r/>
    </w:p>
    <w:p>
      <w:pPr>
        <w:ind w:firstLine="56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highlight w:val="none"/>
          <w:lang w:eastAsia="zh-CN"/>
        </w:rPr>
        <w:t xml:space="preserve">传真：</w:t>
      </w:r>
      <w:r>
        <w:rPr>
          <w:rFonts w:ascii="宋体" w:hAnsi="宋体" w:eastAsia="宋体" w:cs="华文宋体"/>
          <w:b/>
          <w:sz w:val="24"/>
          <w:highlight w:val="none"/>
          <w:u w:val="single"/>
          <w:lang w:eastAsia="zh-CN"/>
        </w:rPr>
        <w:t xml:space="preserve">××</w:t>
      </w:r>
      <w:r>
        <w:rPr>
          <w:rFonts w:ascii="宋体" w:hAnsi="宋体" w:eastAsia="宋体" w:cs="华文宋体"/>
          <w:sz w:val="28"/>
          <w:highlight w:val="none"/>
          <w:lang w:eastAsia="zh-CN"/>
        </w:rPr>
        <w:t xml:space="preserve">                   邮政编码：</w:t>
      </w:r>
      <w:r>
        <w:rPr>
          <w:rFonts w:ascii="宋体" w:hAnsi="宋体" w:eastAsia="宋体" w:cs="华文宋体"/>
          <w:b/>
          <w:sz w:val="24"/>
          <w:highlight w:val="none"/>
          <w:u w:val="single"/>
          <w:lang w:eastAsia="zh-CN"/>
        </w:rPr>
        <w:t xml:space="preserve">××</w:t>
      </w:r>
      <w:r/>
    </w:p>
    <w:p>
      <w:pPr>
        <w:ind w:firstLine="56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highlight w:val="none"/>
          <w:lang w:eastAsia="zh-CN"/>
        </w:rPr>
        <w:t xml:space="preserve">投标人（公章）：</w:t>
      </w:r>
      <w:r>
        <w:rPr>
          <w:rFonts w:ascii="宋体" w:hAnsi="宋体" w:eastAsia="宋体" w:cs="华文宋体"/>
          <w:b/>
          <w:sz w:val="24"/>
          <w:highlight w:val="none"/>
          <w:u w:val="single"/>
          <w:lang w:eastAsia="zh-CN"/>
        </w:rPr>
        <w:t xml:space="preserve">××</w:t>
      </w:r>
      <w:r/>
    </w:p>
    <w:p>
      <w:pPr>
        <w:ind w:firstLine="56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highlight w:val="none"/>
          <w:lang w:eastAsia="zh-CN"/>
        </w:rPr>
        <w:t xml:space="preserve">法定代表人签字或盖章： </w:t>
      </w:r>
      <w:r>
        <w:rPr>
          <w:rFonts w:ascii="宋体" w:hAnsi="宋体" w:eastAsia="宋体" w:cs="华文宋体"/>
          <w:b/>
          <w:sz w:val="24"/>
          <w:highlight w:val="none"/>
          <w:u w:val="single"/>
          <w:lang w:eastAsia="zh-CN"/>
        </w:rPr>
        <w:t xml:space="preserve">××  </w:t>
      </w:r>
      <w:r/>
    </w:p>
    <w:p>
      <w:pPr>
        <w:ind w:right="1060" w:firstLine="560"/>
        <w:jc w:val="right"/>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sz w:val="28"/>
          <w:highlight w:val="none"/>
        </w:rPr>
        <w:t xml:space="preserve">日期： </w:t>
      </w:r>
      <w:r>
        <w:rPr>
          <w:rFonts w:ascii="宋体" w:hAnsi="宋体" w:eastAsia="宋体" w:cs="华文宋体"/>
          <w:b/>
          <w:sz w:val="24"/>
          <w:highlight w:val="none"/>
          <w:u w:val="single"/>
        </w:rPr>
        <w:t xml:space="preserve">××××</w:t>
      </w:r>
      <w:r>
        <w:rPr>
          <w:rFonts w:ascii="宋体" w:hAnsi="宋体" w:eastAsia="宋体" w:cs="华文宋体"/>
          <w:sz w:val="28"/>
          <w:highlight w:val="none"/>
        </w:rPr>
        <w:t xml:space="preserve">年</w:t>
      </w:r>
      <w:r>
        <w:rPr>
          <w:rFonts w:ascii="宋体" w:hAnsi="宋体" w:eastAsia="宋体" w:cs="华文宋体"/>
          <w:b/>
          <w:sz w:val="24"/>
          <w:highlight w:val="none"/>
          <w:u w:val="single"/>
        </w:rPr>
        <w:t xml:space="preserve">××</w:t>
      </w:r>
      <w:r>
        <w:rPr>
          <w:rFonts w:ascii="宋体" w:hAnsi="宋体" w:eastAsia="宋体" w:cs="华文宋体"/>
          <w:sz w:val="28"/>
          <w:highlight w:val="none"/>
        </w:rPr>
        <w:t xml:space="preserve">月</w:t>
      </w:r>
      <w:r>
        <w:rPr>
          <w:rFonts w:ascii="宋体" w:hAnsi="宋体" w:eastAsia="宋体" w:cs="华文宋体"/>
          <w:b/>
          <w:sz w:val="24"/>
          <w:highlight w:val="none"/>
          <w:u w:val="single"/>
        </w:rPr>
        <w:t xml:space="preserve">××</w:t>
      </w:r>
      <w:r>
        <w:rPr>
          <w:rFonts w:ascii="宋体" w:hAnsi="宋体" w:eastAsia="宋体" w:cs="华文宋体"/>
          <w:sz w:val="28"/>
          <w:highlight w:val="none"/>
        </w:rPr>
        <w:t xml:space="preserve">日</w:t>
      </w:r>
      <w:r/>
    </w:p>
    <w:p>
      <w:pPr>
        <w:ind w:firstLine="881"/>
        <w:jc w:val="center"/>
        <w:spacing w:before="260" w:after="260" w:line="360" w:lineRule="auto"/>
        <w:rPr>
          <w:rFonts w:hint="eastAsia" w:ascii="宋体" w:hAnsi="宋体" w:eastAsia="宋体" w:cs="华文宋体"/>
          <w:b/>
          <w:bCs/>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bCs/>
          <w:sz w:val="32"/>
          <w:szCs w:val="32"/>
          <w:highlight w:val="none"/>
          <w:lang w:eastAsia="zh-CN"/>
        </w:rPr>
      </w:r>
      <w:r/>
    </w:p>
    <w:p>
      <w:pPr>
        <w:ind w:firstLine="881"/>
        <w:jc w:val="center"/>
        <w:spacing w:before="260" w:after="26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highlight w:val="none"/>
        </w:rPr>
      </w:r>
      <w:r/>
    </w:p>
    <w:p>
      <w:pPr>
        <w:ind w:firstLine="881"/>
        <w:jc w:val="center"/>
        <w:spacing w:before="260" w:after="260" w:line="360" w:lineRule="auto"/>
        <w:rPr>
          <w:rFonts w:hint="eastAsia" w:ascii="宋体" w:hAnsi="宋体" w:eastAsia="宋体" w:cs="华文宋体"/>
          <w:b/>
          <w:bCs/>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bCs/>
          <w:sz w:val="32"/>
          <w:szCs w:val="32"/>
          <w:highlight w:val="none"/>
          <w:lang w:eastAsia="zh-CN"/>
        </w:rPr>
      </w:r>
      <w:r/>
    </w:p>
    <w:p>
      <w:pPr>
        <w:ind w:firstLine="881"/>
        <w:jc w:val="center"/>
        <w:spacing w:before="260" w:after="260" w:line="360" w:lineRule="auto"/>
        <w:rPr>
          <w:rFonts w:hint="eastAsia" w:ascii="宋体" w:hAnsi="宋体" w:eastAsia="宋体" w:cs="华文宋体"/>
          <w:b/>
          <w:bCs/>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bCs/>
          <w:sz w:val="32"/>
          <w:szCs w:val="32"/>
          <w:highlight w:val="none"/>
          <w:lang w:eastAsia="zh-CN"/>
        </w:rPr>
      </w:r>
      <w:r/>
    </w:p>
    <w:p>
      <w:pPr>
        <w:spacing w:before="260" w:after="260" w:line="360" w:lineRule="auto"/>
        <w:rPr>
          <w:rFonts w:hint="eastAsia" w:ascii="宋体" w:hAnsi="宋体" w:eastAsia="宋体" w:cs="华文宋体"/>
          <w:b/>
          <w:bCs/>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bCs/>
          <w:sz w:val="32"/>
          <w:szCs w:val="32"/>
          <w:highlight w:val="none"/>
          <w:lang w:eastAsia="zh-CN"/>
        </w:rPr>
      </w:r>
      <w:r/>
    </w:p>
    <w:p>
      <w:pPr>
        <w:rPr>
          <w:rFonts w:hint="eastAsia" w:ascii="宋体" w:hAnsi="宋体" w:eastAsia="宋体" w:cs="华文宋体"/>
          <w:b/>
          <w:sz w:val="32"/>
          <w:highlight w:val="none"/>
          <w:lang w:eastAsia="zh-CN"/>
        </w:rPr>
      </w:pPr>
      <w:r>
        <w:rPr>
          <w:rFonts w:ascii="宋体" w:hAnsi="宋体" w:eastAsia="宋体" w:cs="华文宋体"/>
          <w:b/>
          <w:sz w:val="32"/>
          <w:highlight w:val="none"/>
          <w:lang w:eastAsia="zh-CN"/>
        </w:rPr>
        <w:br w:type="page" w:clear="all"/>
      </w:r>
      <w:r/>
    </w:p>
    <w:p>
      <w:pPr>
        <w:ind w:firstLine="881"/>
        <w:jc w:val="center"/>
        <w:spacing w:before="260" w:after="260" w:line="360" w:lineRule="auto"/>
        <w:rPr>
          <w:rFonts w:hint="eastAsia" w:ascii="宋体" w:hAnsi="宋体" w:eastAsia="宋体" w:cs="华文宋体"/>
          <w:b/>
          <w:bCs/>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highlight w:val="none"/>
          <w:lang w:eastAsia="zh-CN"/>
        </w:rPr>
        <w:t xml:space="preserve">（二）独立承担民事责任的能力</w:t>
      </w:r>
      <w:r/>
    </w:p>
    <w:p>
      <w:pPr>
        <w:ind w:firstLine="560"/>
        <w:jc w:val="both"/>
        <w:spacing w:after="0" w:line="360" w:lineRule="auto"/>
        <w:rPr>
          <w:rFonts w:hint="eastAsia" w:ascii="宋体" w:hAnsi="宋体" w:eastAsia="宋体" w:cs="华文宋体"/>
          <w:b/>
          <w:bCs/>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highlight w:val="none"/>
          <w:lang w:eastAsia="zh-CN"/>
        </w:rPr>
        <w:t xml:space="preserve">提供法人或者其他组织的营业执照等证明文件复印件；投标人为自然人的，提供其身份证扫描件。</w:t>
      </w:r>
      <w:r/>
    </w:p>
    <w:p>
      <w:pPr>
        <w:ind w:firstLine="560"/>
        <w:jc w:val="both"/>
        <w:spacing w:after="0" w:line="360" w:lineRule="auto"/>
        <w:rPr>
          <w:rFonts w:hint="eastAsia" w:ascii="宋体" w:hAnsi="宋体" w:eastAsia="宋体" w:cs="华文宋体"/>
          <w:b/>
          <w:bCs/>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bCs/>
          <w:sz w:val="32"/>
          <w:szCs w:val="32"/>
          <w:highlight w:val="none"/>
          <w:lang w:eastAsia="zh-CN"/>
        </w:rPr>
      </w:r>
      <w:r/>
    </w:p>
    <w:p>
      <w:pPr>
        <w:ind w:firstLine="560"/>
        <w:jc w:val="both"/>
        <w:spacing w:after="0" w:line="360" w:lineRule="auto"/>
        <w:rPr>
          <w:rFonts w:hint="eastAsia" w:ascii="宋体" w:hAnsi="宋体" w:eastAsia="宋体" w:cs="华文宋体"/>
          <w:b/>
          <w:bCs/>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bCs/>
          <w:sz w:val="32"/>
          <w:szCs w:val="32"/>
          <w:highlight w:val="none"/>
          <w:lang w:eastAsia="zh-CN"/>
        </w:rPr>
      </w:r>
      <w:r/>
    </w:p>
    <w:p>
      <w:pPr>
        <w:ind w:firstLine="560"/>
        <w:jc w:val="both"/>
        <w:spacing w:after="0" w:line="360" w:lineRule="auto"/>
        <w:rPr>
          <w:rFonts w:hint="eastAsia" w:ascii="宋体" w:hAnsi="宋体" w:eastAsia="宋体" w:cs="华文宋体"/>
          <w:b/>
          <w:bCs/>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bCs/>
          <w:sz w:val="32"/>
          <w:szCs w:val="32"/>
          <w:highlight w:val="none"/>
          <w:lang w:eastAsia="zh-CN"/>
        </w:rPr>
      </w:r>
      <w:r/>
    </w:p>
    <w:p>
      <w:pPr>
        <w:ind w:firstLine="560"/>
        <w:jc w:val="both"/>
        <w:spacing w:after="0" w:line="360" w:lineRule="auto"/>
        <w:rPr>
          <w:rFonts w:hint="eastAsia" w:ascii="宋体" w:hAnsi="宋体" w:eastAsia="宋体" w:cs="华文宋体"/>
          <w:b/>
          <w:bCs/>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bCs/>
          <w:sz w:val="32"/>
          <w:szCs w:val="32"/>
          <w:highlight w:val="none"/>
          <w:lang w:eastAsia="zh-CN"/>
        </w:rPr>
      </w:r>
      <w:r/>
    </w:p>
    <w:p>
      <w:pPr>
        <w:ind w:firstLine="560"/>
        <w:jc w:val="both"/>
        <w:spacing w:after="0" w:line="360" w:lineRule="auto"/>
        <w:rPr>
          <w:rFonts w:hint="eastAsia" w:ascii="宋体" w:hAnsi="宋体" w:eastAsia="宋体" w:cs="华文宋体"/>
          <w:b/>
          <w:bCs/>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bCs/>
          <w:sz w:val="32"/>
          <w:szCs w:val="32"/>
          <w:highlight w:val="none"/>
          <w:lang w:eastAsia="zh-CN"/>
        </w:rPr>
      </w:r>
      <w:r/>
    </w:p>
    <w:p>
      <w:pPr>
        <w:ind w:firstLine="560"/>
        <w:jc w:val="both"/>
        <w:spacing w:after="0" w:line="360" w:lineRule="auto"/>
        <w:rPr>
          <w:rFonts w:hint="eastAsia" w:ascii="宋体" w:hAnsi="宋体" w:eastAsia="宋体" w:cs="华文宋体"/>
          <w:b/>
          <w:bCs/>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bCs/>
          <w:sz w:val="32"/>
          <w:szCs w:val="32"/>
          <w:highlight w:val="none"/>
          <w:lang w:eastAsia="zh-CN"/>
        </w:rPr>
      </w:r>
      <w:r/>
    </w:p>
    <w:p>
      <w:pPr>
        <w:ind w:firstLine="560"/>
        <w:jc w:val="both"/>
        <w:spacing w:after="0" w:line="360" w:lineRule="auto"/>
        <w:rPr>
          <w:rFonts w:hint="eastAsia" w:ascii="宋体" w:hAnsi="宋体" w:eastAsia="宋体" w:cs="华文宋体"/>
          <w:b/>
          <w:bCs/>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bCs/>
          <w:sz w:val="32"/>
          <w:szCs w:val="32"/>
          <w:highlight w:val="none"/>
          <w:lang w:eastAsia="zh-CN"/>
        </w:rPr>
      </w:r>
      <w:r/>
    </w:p>
    <w:p>
      <w:pPr>
        <w:ind w:firstLine="560"/>
        <w:jc w:val="both"/>
        <w:spacing w:after="0" w:line="360" w:lineRule="auto"/>
        <w:rPr>
          <w:rFonts w:hint="eastAsia" w:ascii="宋体" w:hAnsi="宋体" w:eastAsia="宋体" w:cs="华文宋体"/>
          <w:b/>
          <w:bCs/>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bCs/>
          <w:sz w:val="32"/>
          <w:szCs w:val="32"/>
          <w:highlight w:val="none"/>
          <w:lang w:eastAsia="zh-CN"/>
        </w:rPr>
      </w:r>
      <w:r/>
    </w:p>
    <w:p>
      <w:pPr>
        <w:ind w:firstLine="560"/>
        <w:jc w:val="both"/>
        <w:spacing w:after="0" w:line="360" w:lineRule="auto"/>
        <w:rPr>
          <w:rFonts w:hint="eastAsia" w:ascii="宋体" w:hAnsi="宋体" w:eastAsia="宋体" w:cs="华文宋体"/>
          <w:b/>
          <w:bCs/>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bCs/>
          <w:sz w:val="32"/>
          <w:szCs w:val="32"/>
          <w:highlight w:val="none"/>
          <w:lang w:eastAsia="zh-CN"/>
        </w:rPr>
      </w:r>
      <w:r/>
    </w:p>
    <w:p>
      <w:pPr>
        <w:ind w:firstLine="560"/>
        <w:jc w:val="both"/>
        <w:spacing w:after="0" w:line="360" w:lineRule="auto"/>
        <w:rPr>
          <w:rFonts w:hint="eastAsia" w:ascii="宋体" w:hAnsi="宋体" w:eastAsia="宋体" w:cs="华文宋体"/>
          <w:b/>
          <w:bCs/>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bCs/>
          <w:sz w:val="32"/>
          <w:szCs w:val="32"/>
          <w:highlight w:val="none"/>
          <w:lang w:eastAsia="zh-CN"/>
        </w:rPr>
      </w:r>
      <w:r/>
    </w:p>
    <w:p>
      <w:pPr>
        <w:ind w:firstLine="560"/>
        <w:jc w:val="both"/>
        <w:spacing w:after="0" w:line="360" w:lineRule="auto"/>
        <w:rPr>
          <w:rFonts w:hint="eastAsia" w:ascii="宋体" w:hAnsi="宋体" w:eastAsia="宋体" w:cs="华文宋体"/>
          <w:b/>
          <w:bCs/>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bCs/>
          <w:sz w:val="32"/>
          <w:szCs w:val="32"/>
          <w:highlight w:val="none"/>
          <w:lang w:eastAsia="zh-CN"/>
        </w:rPr>
      </w:r>
      <w:r/>
    </w:p>
    <w:p>
      <w:pPr>
        <w:ind w:firstLine="560"/>
        <w:jc w:val="both"/>
        <w:spacing w:after="0" w:line="360" w:lineRule="auto"/>
        <w:rPr>
          <w:rFonts w:hint="eastAsia" w:ascii="宋体" w:hAnsi="宋体" w:eastAsia="宋体" w:cs="华文宋体"/>
          <w:b/>
          <w:bCs/>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bCs/>
          <w:sz w:val="32"/>
          <w:szCs w:val="32"/>
          <w:highlight w:val="none"/>
          <w:lang w:eastAsia="zh-CN"/>
        </w:rPr>
      </w:r>
      <w:r/>
    </w:p>
    <w:p>
      <w:pPr>
        <w:ind w:firstLine="560"/>
        <w:jc w:val="both"/>
        <w:spacing w:after="0" w:line="360" w:lineRule="auto"/>
        <w:rPr>
          <w:rFonts w:hint="eastAsia" w:ascii="宋体" w:hAnsi="宋体" w:eastAsia="宋体" w:cs="华文宋体"/>
          <w:b/>
          <w:bCs/>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bCs/>
          <w:sz w:val="32"/>
          <w:szCs w:val="32"/>
          <w:highlight w:val="none"/>
          <w:lang w:eastAsia="zh-CN"/>
        </w:rPr>
      </w:r>
      <w:r/>
    </w:p>
    <w:p>
      <w:pPr>
        <w:ind w:firstLine="560"/>
        <w:jc w:val="both"/>
        <w:spacing w:after="0" w:line="360" w:lineRule="auto"/>
        <w:rPr>
          <w:rFonts w:hint="eastAsia" w:ascii="宋体" w:hAnsi="宋体" w:eastAsia="宋体" w:cs="华文宋体"/>
          <w:b/>
          <w:bCs/>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bCs/>
          <w:sz w:val="32"/>
          <w:szCs w:val="32"/>
          <w:highlight w:val="none"/>
          <w:lang w:eastAsia="zh-CN"/>
        </w:rPr>
      </w:r>
      <w:r/>
    </w:p>
    <w:p>
      <w:pPr>
        <w:ind w:firstLine="560"/>
        <w:jc w:val="both"/>
        <w:spacing w:after="0" w:line="360" w:lineRule="auto"/>
        <w:rPr>
          <w:rFonts w:hint="eastAsia" w:ascii="宋体" w:hAnsi="宋体" w:eastAsia="宋体" w:cs="华文宋体"/>
          <w:b/>
          <w:bCs/>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bCs/>
          <w:sz w:val="32"/>
          <w:szCs w:val="32"/>
          <w:highlight w:val="none"/>
          <w:lang w:eastAsia="zh-CN"/>
        </w:rPr>
      </w:r>
      <w:r/>
    </w:p>
    <w:p>
      <w:pPr>
        <w:ind w:firstLine="560"/>
        <w:jc w:val="both"/>
        <w:spacing w:after="0" w:line="360" w:lineRule="auto"/>
        <w:rPr>
          <w:rFonts w:hint="eastAsia" w:ascii="宋体" w:hAnsi="宋体" w:eastAsia="宋体" w:cs="华文宋体"/>
          <w:b/>
          <w:bCs/>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bCs/>
          <w:sz w:val="32"/>
          <w:szCs w:val="32"/>
          <w:highlight w:val="none"/>
          <w:lang w:eastAsia="zh-CN"/>
        </w:rPr>
      </w:r>
      <w:r/>
    </w:p>
    <w:p>
      <w:pPr>
        <w:ind w:firstLine="560"/>
        <w:jc w:val="both"/>
        <w:spacing w:after="0" w:line="360" w:lineRule="auto"/>
        <w:rPr>
          <w:rFonts w:hint="eastAsia" w:ascii="宋体" w:hAnsi="宋体" w:eastAsia="宋体" w:cs="华文宋体"/>
          <w:b/>
          <w:bCs/>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bCs/>
          <w:sz w:val="32"/>
          <w:szCs w:val="32"/>
          <w:highlight w:val="none"/>
          <w:lang w:eastAsia="zh-CN"/>
        </w:rPr>
      </w:r>
      <w:r/>
    </w:p>
    <w:p>
      <w:pPr>
        <w:ind w:firstLine="560"/>
        <w:jc w:val="center"/>
        <w:spacing w:after="0" w:line="360" w:lineRule="auto"/>
        <w:rPr>
          <w:rFonts w:hint="eastAsia" w:ascii="宋体" w:hAnsi="宋体" w:eastAsia="宋体" w:cs="华文宋体"/>
          <w:b/>
          <w:bCs/>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highlight w:val="none"/>
          <w:lang w:eastAsia="zh-CN"/>
        </w:rPr>
        <w:t xml:space="preserve">（三）良好的商业信誉和健全的财务会计制度</w:t>
      </w:r>
      <w:r/>
    </w:p>
    <w:p>
      <w:pPr>
        <w:ind w:firstLine="56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highlight w:val="none"/>
          <w:lang w:eastAsia="zh-CN"/>
        </w:rPr>
        <w:t xml:space="preserve">提供</w:t>
      </w:r>
      <w:r>
        <w:rPr>
          <w:rFonts w:hint="eastAsia" w:ascii="宋体" w:hAnsi="宋体" w:eastAsia="宋体" w:cs="华文宋体"/>
          <w:sz w:val="28"/>
          <w:highlight w:val="none"/>
          <w:lang w:eastAsia="zh-CN"/>
        </w:rPr>
        <w:t xml:space="preserve">2024年度财务报告</w:t>
      </w:r>
      <w:r>
        <w:rPr>
          <w:rFonts w:ascii="宋体" w:hAnsi="宋体" w:eastAsia="宋体" w:cs="华文宋体"/>
          <w:sz w:val="28"/>
          <w:highlight w:val="none"/>
          <w:lang w:eastAsia="zh-CN"/>
        </w:rPr>
        <w:t xml:space="preserve">、成立不满一年的提供至少一个月财务报告，或银行出具的资信证明，或财政部门认可的政府采购专业担保机构出具的投标担保函等，或提供资格承诺函（见本部分（六）资格承诺函）。</w:t>
      </w:r>
      <w:r/>
    </w:p>
    <w:p>
      <w:pPr>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highlight w:val="none"/>
          <w:lang w:eastAsia="zh-CN"/>
        </w:rPr>
        <w:br w:type="page" w:clear="all"/>
      </w:r>
      <w:r/>
    </w:p>
    <w:p>
      <w:pPr>
        <w:numPr>
          <w:ilvl w:val="0"/>
          <w:numId w:val="13"/>
        </w:numPr>
        <w:jc w:val="center"/>
        <w:spacing w:before="260" w:after="26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highlight w:val="none"/>
          <w:lang w:eastAsia="zh-CN"/>
        </w:rPr>
        <w:t xml:space="preserve">履行合同所必需的设备和专业技术能力</w:t>
      </w:r>
      <w:r/>
    </w:p>
    <w:p>
      <w:pPr>
        <w:ind w:firstLine="56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highlight w:val="none"/>
          <w:lang w:eastAsia="zh-CN"/>
        </w:rPr>
        <w:t xml:space="preserve">填写下述表格或提供资格承诺函（见本部分（六）资格承诺函）</w:t>
      </w:r>
      <w:r/>
    </w:p>
    <w:tbl>
      <w:tblPr>
        <w:tblStyle w:val="752"/>
        <w:tblW w:w="911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7"/>
        <w:gridCol w:w="90"/>
        <w:gridCol w:w="159"/>
        <w:gridCol w:w="2124"/>
        <w:gridCol w:w="57"/>
        <w:gridCol w:w="684"/>
        <w:gridCol w:w="57"/>
        <w:gridCol w:w="352"/>
        <w:gridCol w:w="57"/>
        <w:gridCol w:w="297"/>
        <w:gridCol w:w="57"/>
        <w:gridCol w:w="892"/>
        <w:gridCol w:w="57"/>
        <w:gridCol w:w="814"/>
        <w:gridCol w:w="57"/>
        <w:gridCol w:w="210"/>
        <w:gridCol w:w="57"/>
        <w:gridCol w:w="861"/>
        <w:gridCol w:w="57"/>
        <w:gridCol w:w="1334"/>
        <w:gridCol w:w="57"/>
      </w:tblGrid>
      <w:tr>
        <w:trPr>
          <w:gridAfter w:val="1"/>
          <w:trHeight w:val="506"/>
        </w:trPr>
        <w:tc>
          <w:tcPr>
            <w:gridSpan w:val="3"/>
            <w:shd w:val="clear" w:color="d9d9d9" w:fill="d9d9d9"/>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spacing w:after="0" w:line="360" w:lineRule="auto"/>
              <w:rPr>
                <w:rFonts w:hint="eastAsia" w:ascii="宋体" w:hAnsi="宋体" w:eastAsia="宋体"/>
                <w:highlight w:val="none"/>
                <w:lang w:eastAsia="zh-CN"/>
              </w:rPr>
            </w:pPr>
            <w:r>
              <w:rPr>
                <w:rFonts w:ascii="宋体" w:hAnsi="宋体" w:eastAsia="宋体"/>
                <w:highlight w:val="none"/>
                <w:lang w:eastAsia="zh-CN"/>
              </w:rPr>
              <w:br w:type="page" w:clear="all"/>
            </w:r>
            <w:r/>
          </w:p>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b/>
                <w:sz w:val="24"/>
                <w:highlight w:val="none"/>
              </w:rPr>
              <w:t xml:space="preserve">一</w:t>
            </w:r>
            <w:r/>
          </w:p>
        </w:tc>
        <w:tc>
          <w:tcPr>
            <w:gridSpan w:val="17"/>
            <w:shd w:val="clear" w:color="d9d9d9" w:fill="d9d9d9"/>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24"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b/>
                <w:sz w:val="24"/>
                <w:highlight w:val="none"/>
              </w:rPr>
              <w:t xml:space="preserve">公司基本信息</w:t>
            </w:r>
            <w:r/>
          </w:p>
        </w:tc>
      </w:tr>
      <w:tr>
        <w:trPr>
          <w:gridAfter w:val="1"/>
          <w:trHeight w:val="506"/>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4" w:type="dxa"/>
            <w:vAlign w:val="center"/>
            <w:textDirection w:val="lrTb"/>
            <w:noWrap/>
          </w:tcPr>
          <w:p>
            <w:pPr>
              <w:jc w:val="both"/>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rPr>
              <w:t xml:space="preserve">公司名称</w:t>
            </w:r>
            <w:r/>
          </w:p>
        </w:tc>
        <w:tc>
          <w:tcPr>
            <w:gridSpan w:val="1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0"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rPr>
              <w:t xml:space="preserve"> </w:t>
            </w:r>
            <w:r/>
          </w:p>
        </w:tc>
      </w:tr>
      <w:tr>
        <w:trPr>
          <w:gridAfter w:val="1"/>
          <w:trHeight w:val="455"/>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4"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rPr>
              <w:t xml:space="preserve">注册资金</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rPr>
              <w:t xml:space="preserve">3</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7"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rPr>
              <w:t xml:space="preserve">公司地址</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rPr>
              <w:t xml:space="preserve"> </w:t>
            </w:r>
            <w:r/>
          </w:p>
        </w:tc>
      </w:tr>
      <w:tr>
        <w:trPr>
          <w:gridAfter w:val="1"/>
          <w:trHeight w:val="46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4"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rPr>
              <w:t xml:space="preserve">从业人数</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rPr>
              <w:t xml:space="preserve">5</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7"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rPr>
              <w:t xml:space="preserve">法定代表人</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rPr>
              <w:t xml:space="preserve"> </w:t>
            </w:r>
            <w:r/>
          </w:p>
        </w:tc>
      </w:tr>
      <w:tr>
        <w:trPr>
          <w:gridAfter w:val="1"/>
          <w:trHeight w:val="467"/>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4"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rPr>
              <w:t xml:space="preserve">开户银行</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rPr>
              <w:t xml:space="preserve">7</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7"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rPr>
              <w:t xml:space="preserve">账号</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rPr>
              <w:t xml:space="preserve"> </w:t>
            </w:r>
            <w:r/>
          </w:p>
        </w:tc>
      </w:tr>
      <w:tr>
        <w:trPr>
          <w:gridAfter w:val="1"/>
          <w:trHeight w:val="467"/>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4"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rPr>
              <w:t xml:space="preserve">项目联系人</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rPr>
              <w:t xml:space="preserve">9</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7"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rPr>
              <w:t xml:space="preserve">联系电话</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rPr>
              <w:t xml:space="preserve"> </w:t>
            </w:r>
            <w:r/>
          </w:p>
        </w:tc>
      </w:tr>
      <w:tr>
        <w:trPr>
          <w:gridAfter w:val="1"/>
          <w:trHeight w:val="467"/>
        </w:trPr>
        <w:tc>
          <w:tcPr>
            <w:gridSpan w:val="3"/>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b/>
                <w:sz w:val="24"/>
                <w:highlight w:val="none"/>
              </w:rPr>
              <w:t xml:space="preserve">二</w:t>
            </w:r>
            <w:r/>
          </w:p>
        </w:tc>
        <w:tc>
          <w:tcPr>
            <w:gridSpan w:val="17"/>
            <w:shd w:val="clear" w:color="d9d9d9" w:fill="d9d9d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4"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b/>
                <w:sz w:val="24"/>
                <w:highlight w:val="none"/>
              </w:rPr>
              <w:t xml:space="preserve">公司财务状况</w:t>
            </w:r>
            <w:r/>
          </w:p>
        </w:tc>
      </w:tr>
      <w:tr>
        <w:trPr>
          <w:gridAfter w:val="1"/>
          <w:trHeight w:val="467"/>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b/>
                <w:sz w:val="24"/>
                <w:highlight w:val="none"/>
              </w:rPr>
              <w:t xml:space="preserve">（一）</w:t>
            </w:r>
            <w:r/>
          </w:p>
        </w:tc>
        <w:tc>
          <w:tcPr>
            <w:gridSpan w:val="1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4"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sz w:val="24"/>
                <w:highlight w:val="none"/>
                <w:u w:val="single"/>
                <w:lang w:eastAsia="zh-CN"/>
              </w:rPr>
              <w:t xml:space="preserve">2024</w:t>
            </w:r>
            <w:r>
              <w:rPr>
                <w:rFonts w:ascii="宋体" w:hAnsi="宋体" w:eastAsia="宋体" w:cs="华文宋体"/>
                <w:b/>
                <w:sz w:val="24"/>
                <w:highlight w:val="none"/>
              </w:rPr>
              <w:t xml:space="preserve">年度财务状况</w:t>
            </w:r>
            <w:r/>
          </w:p>
        </w:tc>
      </w:tr>
      <w:tr>
        <w:trPr>
          <w:gridAfter w:val="1"/>
          <w:trHeight w:val="682"/>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4"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rPr>
              <w:t xml:space="preserve">营业收入（万）：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rPr>
              <w:t xml:space="preserve">2</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7"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rPr>
              <w:t xml:space="preserve">利润总额（万）</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rPr>
              <w:t xml:space="preserve"> </w:t>
            </w:r>
            <w:r/>
          </w:p>
        </w:tc>
      </w:tr>
      <w:tr>
        <w:trPr>
          <w:gridAfter w:val="1"/>
          <w:trHeight w:val="763"/>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4" w:type="dxa"/>
            <w:vAlign w:val="center"/>
            <w:textDirection w:val="lrTb"/>
            <w:noWrap/>
          </w:tcPr>
          <w:p>
            <w:pPr>
              <w:jc w:val="center"/>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年末“固定资产合计”（万）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jc w:val="center"/>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rPr>
              <w:t xml:space="preserve">4</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7" w:type="dxa"/>
            <w:vAlign w:val="center"/>
            <w:textDirection w:val="lrTb"/>
            <w:noWrap/>
          </w:tcPr>
          <w:p>
            <w:pPr>
              <w:jc w:val="center"/>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年末“流动资产”余额（万）</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tcPr>
          <w:p>
            <w:pPr>
              <w:jc w:val="center"/>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 </w:t>
            </w:r>
            <w:r/>
          </w:p>
        </w:tc>
      </w:tr>
      <w:tr>
        <w:trPr>
          <w:gridAfter w:val="1"/>
          <w:trHeight w:val="772"/>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4" w:type="dxa"/>
            <w:vAlign w:val="center"/>
            <w:textDirection w:val="lrTb"/>
            <w:noWrap/>
          </w:tcPr>
          <w:p>
            <w:pPr>
              <w:jc w:val="center"/>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年末“短期负债”余额（万）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jc w:val="center"/>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rPr>
              <w:t xml:space="preserve">6</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7" w:type="dxa"/>
            <w:vAlign w:val="center"/>
            <w:textDirection w:val="lrTb"/>
            <w:noWrap/>
          </w:tcPr>
          <w:p>
            <w:pPr>
              <w:jc w:val="center"/>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年末“长期负债”余额（万）</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tcPr>
          <w:p>
            <w:pPr>
              <w:jc w:val="center"/>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 </w:t>
            </w:r>
            <w:r/>
          </w:p>
        </w:tc>
      </w:tr>
      <w:tr>
        <w:trPr>
          <w:gridAfter w:val="1"/>
          <w:trHeight w:val="768"/>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4" w:type="dxa"/>
            <w:vAlign w:val="center"/>
            <w:textDirection w:val="lrTb"/>
            <w:noWrap/>
          </w:tcPr>
          <w:p>
            <w:pPr>
              <w:jc w:val="center"/>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年末“资产总计”余额（万）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jc w:val="center"/>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rPr>
              <w:t xml:space="preserve">8</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7" w:type="dxa"/>
            <w:vAlign w:val="center"/>
            <w:textDirection w:val="lrTb"/>
            <w:noWrap/>
          </w:tcPr>
          <w:p>
            <w:pPr>
              <w:jc w:val="center"/>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年末“货币资金”余额（万）</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tcPr>
          <w:p>
            <w:pPr>
              <w:jc w:val="center"/>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 </w:t>
            </w:r>
            <w:r/>
          </w:p>
        </w:tc>
      </w:tr>
      <w:tr>
        <w:trPr>
          <w:gridAfter w:val="1"/>
          <w:trHeight w:val="547"/>
        </w:trPr>
        <w:tc>
          <w:tcPr>
            <w:gridSpan w:val="3"/>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b/>
                <w:sz w:val="24"/>
                <w:highlight w:val="none"/>
              </w:rPr>
              <w:t xml:space="preserve">三</w:t>
            </w:r>
            <w:r/>
          </w:p>
        </w:tc>
        <w:tc>
          <w:tcPr>
            <w:gridSpan w:val="17"/>
            <w:shd w:val="clear" w:color="d9d9d9" w:fill="d9d9d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4"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b/>
                <w:sz w:val="24"/>
                <w:highlight w:val="none"/>
              </w:rPr>
              <w:t xml:space="preserve">投标人其他信息</w:t>
            </w:r>
            <w:r/>
          </w:p>
        </w:tc>
      </w:tr>
      <w:tr>
        <w:trPr>
          <w:gridAfter w:val="1"/>
          <w:trHeight w:val="1015"/>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4" w:type="dxa"/>
            <w:vAlign w:val="center"/>
            <w:textDirection w:val="lrTb"/>
            <w:noWrap/>
          </w:tcPr>
          <w:p>
            <w:pPr>
              <w:jc w:val="center"/>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公司取得的相关资质及等级：</w:t>
            </w:r>
            <w:r/>
          </w:p>
        </w:tc>
        <w:tc>
          <w:tcPr>
            <w:gridSpan w:val="1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0" w:type="dxa"/>
            <w:vAlign w:val="center"/>
            <w:textDirection w:val="lrTb"/>
            <w:noWrap/>
          </w:tcPr>
          <w:p>
            <w:pPr>
              <w:jc w:val="center"/>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 </w:t>
            </w:r>
            <w:r/>
          </w:p>
        </w:tc>
      </w:tr>
      <w:tr>
        <w:trPr>
          <w:gridAfter w:val="1"/>
          <w:trHeight w:val="1086"/>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4" w:type="dxa"/>
            <w:vAlign w:val="center"/>
            <w:textDirection w:val="lrTb"/>
            <w:noWrap/>
          </w:tcPr>
          <w:p>
            <w:pPr>
              <w:jc w:val="center"/>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公司</w:t>
            </w:r>
            <w:r>
              <w:rPr>
                <w:rFonts w:ascii="宋体" w:hAnsi="宋体" w:eastAsia="宋体" w:cs="华文宋体"/>
                <w:b/>
                <w:sz w:val="24"/>
                <w:highlight w:val="none"/>
                <w:u w:val="single"/>
                <w:lang w:eastAsia="zh-CN"/>
              </w:rPr>
              <w:t xml:space="preserve">20</w:t>
            </w:r>
            <w:r>
              <w:rPr>
                <w:rFonts w:hint="eastAsia" w:ascii="宋体" w:hAnsi="宋体" w:eastAsia="宋体" w:cs="华文宋体"/>
                <w:b/>
                <w:sz w:val="24"/>
                <w:highlight w:val="none"/>
                <w:u w:val="single"/>
                <w:lang w:eastAsia="zh-CN"/>
              </w:rPr>
              <w:t xml:space="preserve">21</w:t>
            </w:r>
            <w:r>
              <w:rPr>
                <w:rFonts w:ascii="宋体" w:hAnsi="宋体" w:eastAsia="宋体" w:cs="华文宋体"/>
                <w:sz w:val="24"/>
                <w:highlight w:val="none"/>
                <w:lang w:eastAsia="zh-CN"/>
              </w:rPr>
              <w:t xml:space="preserve">年度后</w:t>
            </w:r>
            <w:r>
              <w:rPr>
                <w:rFonts w:hint="eastAsia" w:ascii="宋体" w:hAnsi="宋体" w:eastAsia="宋体" w:cs="宋体"/>
                <w:sz w:val="24"/>
                <w:highlight w:val="none"/>
                <w:lang w:eastAsia="zh-CN"/>
              </w:rPr>
              <w:t xml:space="preserve">获</w:t>
            </w:r>
            <w:r>
              <w:rPr>
                <w:rFonts w:hint="eastAsia" w:ascii="宋体" w:hAnsi="宋体" w:eastAsia="宋体" w:cs="MS Mincho"/>
                <w:sz w:val="24"/>
                <w:highlight w:val="none"/>
                <w:lang w:eastAsia="zh-CN"/>
              </w:rPr>
              <w:t xml:space="preserve">得的</w:t>
            </w:r>
            <w:r>
              <w:rPr>
                <w:rFonts w:hint="eastAsia" w:ascii="宋体" w:hAnsi="宋体" w:eastAsia="宋体" w:cs="宋体"/>
                <w:sz w:val="24"/>
                <w:highlight w:val="none"/>
                <w:lang w:eastAsia="zh-CN"/>
              </w:rPr>
              <w:t xml:space="preserve">荣</w:t>
            </w:r>
            <w:r>
              <w:rPr>
                <w:rFonts w:hint="eastAsia" w:ascii="宋体" w:hAnsi="宋体" w:eastAsia="宋体" w:cs="MS Mincho"/>
                <w:sz w:val="24"/>
                <w:highlight w:val="none"/>
                <w:lang w:eastAsia="zh-CN"/>
              </w:rPr>
              <w:t xml:space="preserve">誉及表彰情况</w:t>
            </w:r>
            <w:r/>
          </w:p>
        </w:tc>
        <w:tc>
          <w:tcPr>
            <w:gridSpan w:val="1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0" w:type="dxa"/>
            <w:vAlign w:val="center"/>
            <w:textDirection w:val="lrTb"/>
            <w:noWrap/>
          </w:tcPr>
          <w:p>
            <w:pPr>
              <w:jc w:val="center"/>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 </w:t>
            </w:r>
            <w:r/>
          </w:p>
        </w:tc>
      </w:tr>
      <w:tr>
        <w:trPr>
          <w:gridAfter w:val="1"/>
          <w:trHeight w:val="557"/>
        </w:trPr>
        <w:tc>
          <w:tcPr>
            <w:gridSpan w:val="3"/>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b/>
                <w:sz w:val="24"/>
                <w:highlight w:val="none"/>
              </w:rPr>
              <w:t xml:space="preserve">四</w:t>
            </w:r>
            <w:r/>
          </w:p>
        </w:tc>
        <w:tc>
          <w:tcPr>
            <w:gridSpan w:val="17"/>
            <w:shd w:val="clear" w:color="bfbfbf" w:fill="bfbfb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4" w:type="dxa"/>
            <w:vAlign w:val="center"/>
            <w:textDirection w:val="lrTb"/>
            <w:noWrap/>
          </w:tcPr>
          <w:p>
            <w:pPr>
              <w:jc w:val="center"/>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24"/>
                <w:highlight w:val="none"/>
                <w:lang w:eastAsia="zh-CN"/>
              </w:rPr>
              <w:t xml:space="preserve">提供本项目服务所必须的专业设备一览表 </w:t>
            </w:r>
            <w:r/>
          </w:p>
        </w:tc>
      </w:tr>
      <w:tr>
        <w:trPr>
          <w:gridAfter w:val="1"/>
          <w:trHeight w:val="45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b/>
                <w:sz w:val="24"/>
                <w:highlight w:val="none"/>
              </w:rPr>
              <w:t xml:space="preserve">序号</w:t>
            </w:r>
            <w:r/>
          </w:p>
        </w:tc>
        <w:tc>
          <w:tcPr>
            <w:gridSpan w:val="7"/>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3" w:type="dxa"/>
            <w:vAlign w:val="center"/>
            <w:textDirection w:val="lrTb"/>
            <w:noWrap/>
          </w:tcPr>
          <w:p>
            <w:pPr>
              <w:jc w:val="center"/>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24"/>
                <w:highlight w:val="none"/>
                <w:lang w:eastAsia="zh-CN"/>
              </w:rPr>
              <w:t xml:space="preserve">品牌、型号及主要参数配置简述</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3"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b/>
                <w:sz w:val="24"/>
                <w:highlight w:val="none"/>
              </w:rPr>
              <w:t xml:space="preserve">购置年份</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b/>
                <w:sz w:val="24"/>
                <w:highlight w:val="none"/>
              </w:rPr>
              <w:t xml:space="preserve">价格</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b/>
                <w:sz w:val="24"/>
                <w:highlight w:val="none"/>
              </w:rPr>
              <w:t xml:space="preserve">数量</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1"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b/>
                <w:sz w:val="24"/>
                <w:highlight w:val="none"/>
              </w:rPr>
              <w:t xml:space="preserve">用途</w:t>
            </w:r>
            <w:r/>
          </w:p>
        </w:tc>
      </w:tr>
      <w:tr>
        <w:trPr>
          <w:gridAfter w:val="1"/>
          <w:trHeight w:val="48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b/>
                <w:sz w:val="24"/>
                <w:highlight w:val="none"/>
              </w:rPr>
              <w:t xml:space="preserve">1</w:t>
            </w:r>
            <w:r/>
          </w:p>
        </w:tc>
        <w:tc>
          <w:tcPr>
            <w:gridSpan w:val="7"/>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3"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b/>
                <w:sz w:val="24"/>
                <w:highlight w:val="none"/>
              </w:rPr>
              <w:t xml:space="preserve"> </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3"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b/>
                <w:sz w:val="24"/>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b/>
                <w:sz w:val="24"/>
                <w:highlight w:val="none"/>
              </w:rPr>
              <w:t xml:space="preserve"> </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b/>
                <w:sz w:val="24"/>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1"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b/>
                <w:sz w:val="24"/>
                <w:highlight w:val="none"/>
              </w:rPr>
              <w:t xml:space="preserve"> </w:t>
            </w:r>
            <w:r/>
          </w:p>
        </w:tc>
      </w:tr>
      <w:tr>
        <w:trPr>
          <w:gridAfter w:val="1"/>
          <w:trHeight w:val="546"/>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b/>
                <w:sz w:val="24"/>
                <w:highlight w:val="none"/>
              </w:rPr>
              <w:t xml:space="preserve">2</w:t>
            </w:r>
            <w:r/>
          </w:p>
        </w:tc>
        <w:tc>
          <w:tcPr>
            <w:gridSpan w:val="7"/>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3"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b/>
                <w:sz w:val="24"/>
                <w:highlight w:val="none"/>
              </w:rPr>
              <w:t xml:space="preserve"> </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3"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b/>
                <w:sz w:val="24"/>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b/>
                <w:sz w:val="24"/>
                <w:highlight w:val="none"/>
              </w:rPr>
              <w:t xml:space="preserve"> </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b/>
                <w:sz w:val="24"/>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1"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b/>
                <w:sz w:val="24"/>
                <w:highlight w:val="none"/>
              </w:rPr>
              <w:t xml:space="preserve"> </w:t>
            </w:r>
            <w:r/>
          </w:p>
        </w:tc>
      </w:tr>
      <w:tr>
        <w:trPr>
          <w:gridAfter w:val="1"/>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b/>
                <w:sz w:val="24"/>
                <w:highlight w:val="none"/>
              </w:rPr>
              <w:t xml:space="preserve">3</w:t>
            </w:r>
            <w:r/>
          </w:p>
        </w:tc>
        <w:tc>
          <w:tcPr>
            <w:gridSpan w:val="7"/>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3"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b/>
                <w:sz w:val="24"/>
                <w:highlight w:val="none"/>
              </w:rPr>
              <w:t xml:space="preserve"> </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3"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b/>
                <w:sz w:val="24"/>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b/>
                <w:sz w:val="24"/>
                <w:highlight w:val="none"/>
              </w:rPr>
              <w:t xml:space="preserve"> </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b/>
                <w:sz w:val="24"/>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1"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b/>
                <w:sz w:val="24"/>
                <w:highlight w:val="none"/>
              </w:rPr>
              <w:t xml:space="preserve"> </w:t>
            </w:r>
            <w:r/>
          </w:p>
        </w:tc>
      </w:tr>
      <w:tr>
        <w:trPr>
          <w:gridAfter w:val="1"/>
          <w:trHeight w:val="55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b/>
                <w:sz w:val="24"/>
                <w:highlight w:val="none"/>
              </w:rPr>
              <w:t xml:space="preserve">…</w:t>
            </w:r>
            <w:r/>
          </w:p>
        </w:tc>
        <w:tc>
          <w:tcPr>
            <w:gridSpan w:val="7"/>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3"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b/>
                <w:sz w:val="24"/>
                <w:highlight w:val="none"/>
              </w:rPr>
              <w:t xml:space="preserve"> </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3"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b/>
                <w:sz w:val="24"/>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b/>
                <w:sz w:val="24"/>
                <w:highlight w:val="none"/>
              </w:rPr>
              <w:t xml:space="preserve"> </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b/>
                <w:sz w:val="24"/>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1"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b/>
                <w:sz w:val="24"/>
                <w:highlight w:val="none"/>
              </w:rPr>
              <w:t xml:space="preserve"> </w:t>
            </w:r>
            <w:r/>
          </w:p>
        </w:tc>
      </w:tr>
      <w:tr>
        <w:trPr>
          <w:gridAfter w:val="1"/>
          <w:trHeight w:val="575"/>
        </w:trPr>
        <w:tc>
          <w:tcPr>
            <w:gridSpan w:val="3"/>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b/>
                <w:sz w:val="24"/>
                <w:highlight w:val="none"/>
              </w:rPr>
              <w:t xml:space="preserve">五</w:t>
            </w:r>
            <w:r/>
          </w:p>
        </w:tc>
        <w:tc>
          <w:tcPr>
            <w:gridSpan w:val="17"/>
            <w:shd w:val="clear" w:color="bfbfbf" w:fill="bfbfb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4" w:type="dxa"/>
            <w:vAlign w:val="center"/>
            <w:textDirection w:val="lrTb"/>
            <w:noWrap/>
          </w:tcPr>
          <w:p>
            <w:pPr>
              <w:jc w:val="center"/>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24"/>
                <w:highlight w:val="none"/>
                <w:lang w:eastAsia="zh-CN"/>
              </w:rPr>
              <w:t xml:space="preserve">提供本项目服务所必须的专业技术能力</w:t>
            </w:r>
            <w:r/>
          </w:p>
        </w:tc>
      </w:tr>
      <w:tr>
        <w:trPr>
          <w:gridAfter w:val="1"/>
          <w:trHeight w:val="1630"/>
        </w:trPr>
        <w:tc>
          <w:tcPr>
            <w:gridSpan w:val="20"/>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0" w:type="dxa"/>
            <w:vAlign w:val="center"/>
            <w:textDirection w:val="lrTb"/>
            <w:noWrap/>
          </w:tcPr>
          <w:p>
            <w:pPr>
              <w:jc w:val="center"/>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24"/>
                <w:highlight w:val="none"/>
                <w:lang w:eastAsia="zh-CN"/>
              </w:rPr>
              <w:t xml:space="preserve"> </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87" w:type="dxa"/>
            <w:vAlign w:val="center"/>
            <w:textDirection w:val="lrTb"/>
            <w:noWrap/>
          </w:tcPr>
          <w:p>
            <w:pPr>
              <w:spacing w:after="0" w:line="360" w:lineRule="auto"/>
              <w:rPr>
                <w:rFonts w:hint="eastAsia" w:ascii="宋体" w:hAnsi="宋体" w:eastAsia="宋体"/>
                <w:highlight w:val="none"/>
                <w:lang w:eastAsia="zh-CN"/>
              </w:rPr>
            </w:pPr>
            <w:r>
              <w:rPr>
                <w:rFonts w:hint="eastAsia" w:ascii="宋体" w:hAnsi="宋体" w:eastAsia="宋体"/>
                <w:highlight w:val="none"/>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0" w:type="dxa"/>
            <w:vAlign w:val="center"/>
            <w:textDirection w:val="lrTb"/>
            <w:noWrap/>
          </w:tcPr>
          <w:p>
            <w:pPr>
              <w:spacing w:after="0" w:line="360" w:lineRule="auto"/>
              <w:rPr>
                <w:rFonts w:hint="eastAsia" w:ascii="宋体" w:hAnsi="宋体" w:eastAsia="宋体"/>
                <w:highlight w:val="none"/>
                <w:lang w:eastAsia="zh-CN"/>
              </w:rPr>
            </w:pPr>
            <w:r>
              <w:rPr>
                <w:rFonts w:hint="eastAsia" w:ascii="宋体" w:hAnsi="宋体" w:eastAsia="宋体"/>
                <w:highlight w:val="none"/>
                <w:lang w:eastAsia="zh-CN"/>
              </w:rPr>
            </w:r>
            <w:r/>
          </w:p>
        </w:tc>
        <w:tc>
          <w:tcPr>
            <w:gridSpan w:val="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340" w:type="dxa"/>
            <w:vAlign w:val="center"/>
            <w:textDirection w:val="lrTb"/>
            <w:noWrap/>
          </w:tcPr>
          <w:p>
            <w:pPr>
              <w:spacing w:after="0" w:line="360" w:lineRule="auto"/>
              <w:rPr>
                <w:rFonts w:hint="eastAsia" w:ascii="宋体" w:hAnsi="宋体" w:eastAsia="宋体"/>
                <w:highlight w:val="none"/>
                <w:lang w:eastAsia="zh-CN"/>
              </w:rPr>
            </w:pPr>
            <w:r>
              <w:rPr>
                <w:rFonts w:hint="eastAsia" w:ascii="宋体" w:hAnsi="宋体" w:eastAsia="宋体"/>
                <w:highlight w:val="none"/>
                <w:lang w:eastAsia="zh-CN"/>
              </w:rP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41" w:type="dxa"/>
            <w:vAlign w:val="center"/>
            <w:textDirection w:val="lrTb"/>
            <w:noWrap/>
          </w:tcPr>
          <w:p>
            <w:pPr>
              <w:spacing w:after="0" w:line="360" w:lineRule="auto"/>
              <w:rPr>
                <w:rFonts w:hint="eastAsia" w:ascii="宋体" w:hAnsi="宋体" w:eastAsia="宋体"/>
                <w:highlight w:val="none"/>
                <w:lang w:eastAsia="zh-CN"/>
              </w:rPr>
            </w:pPr>
            <w:r>
              <w:rPr>
                <w:rFonts w:hint="eastAsia" w:ascii="宋体" w:hAnsi="宋体" w:eastAsia="宋体"/>
                <w:highlight w:val="none"/>
                <w:lang w:eastAsia="zh-CN"/>
              </w:rP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09" w:type="dxa"/>
            <w:vAlign w:val="center"/>
            <w:textDirection w:val="lrTb"/>
            <w:noWrap/>
          </w:tcPr>
          <w:p>
            <w:pPr>
              <w:spacing w:after="0" w:line="360" w:lineRule="auto"/>
              <w:rPr>
                <w:rFonts w:hint="eastAsia" w:ascii="宋体" w:hAnsi="宋体" w:eastAsia="宋体"/>
                <w:highlight w:val="none"/>
                <w:lang w:eastAsia="zh-CN"/>
              </w:rPr>
            </w:pPr>
            <w:r>
              <w:rPr>
                <w:rFonts w:hint="eastAsia" w:ascii="宋体" w:hAnsi="宋体" w:eastAsia="宋体"/>
                <w:highlight w:val="none"/>
                <w:lang w:eastAsia="zh-CN"/>
              </w:rP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54" w:type="dxa"/>
            <w:vAlign w:val="center"/>
            <w:textDirection w:val="lrTb"/>
            <w:noWrap/>
          </w:tcPr>
          <w:p>
            <w:pPr>
              <w:spacing w:after="0" w:line="360" w:lineRule="auto"/>
              <w:rPr>
                <w:rFonts w:hint="eastAsia" w:ascii="宋体" w:hAnsi="宋体" w:eastAsia="宋体"/>
                <w:highlight w:val="none"/>
                <w:lang w:eastAsia="zh-CN"/>
              </w:rPr>
            </w:pPr>
            <w:r>
              <w:rPr>
                <w:rFonts w:hint="eastAsia" w:ascii="宋体" w:hAnsi="宋体" w:eastAsia="宋体"/>
                <w:highlight w:val="none"/>
                <w:lang w:eastAsia="zh-CN"/>
              </w:rP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49" w:type="dxa"/>
            <w:vAlign w:val="center"/>
            <w:textDirection w:val="lrTb"/>
            <w:noWrap/>
          </w:tcPr>
          <w:p>
            <w:pPr>
              <w:spacing w:after="0" w:line="360" w:lineRule="auto"/>
              <w:rPr>
                <w:rFonts w:hint="eastAsia" w:ascii="宋体" w:hAnsi="宋体" w:eastAsia="宋体"/>
                <w:highlight w:val="none"/>
                <w:lang w:eastAsia="zh-CN"/>
              </w:rPr>
            </w:pPr>
            <w:r>
              <w:rPr>
                <w:rFonts w:hint="eastAsia" w:ascii="宋体" w:hAnsi="宋体" w:eastAsia="宋体"/>
                <w:highlight w:val="none"/>
                <w:lang w:eastAsia="zh-CN"/>
              </w:rP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71" w:type="dxa"/>
            <w:vAlign w:val="center"/>
            <w:textDirection w:val="lrTb"/>
            <w:noWrap/>
          </w:tcPr>
          <w:p>
            <w:pPr>
              <w:spacing w:after="0" w:line="360" w:lineRule="auto"/>
              <w:rPr>
                <w:rFonts w:hint="eastAsia" w:ascii="宋体" w:hAnsi="宋体" w:eastAsia="宋体"/>
                <w:highlight w:val="none"/>
                <w:lang w:eastAsia="zh-CN"/>
              </w:rPr>
            </w:pPr>
            <w:r>
              <w:rPr>
                <w:rFonts w:hint="eastAsia" w:ascii="宋体" w:hAnsi="宋体" w:eastAsia="宋体"/>
                <w:highlight w:val="none"/>
                <w:lang w:eastAsia="zh-CN"/>
              </w:rP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67" w:type="dxa"/>
            <w:vAlign w:val="center"/>
            <w:textDirection w:val="lrTb"/>
            <w:noWrap/>
          </w:tcPr>
          <w:p>
            <w:pPr>
              <w:spacing w:after="0" w:line="360" w:lineRule="auto"/>
              <w:rPr>
                <w:rFonts w:hint="eastAsia" w:ascii="宋体" w:hAnsi="宋体" w:eastAsia="宋体"/>
                <w:highlight w:val="none"/>
                <w:lang w:eastAsia="zh-CN"/>
              </w:rPr>
            </w:pPr>
            <w:r>
              <w:rPr>
                <w:rFonts w:hint="eastAsia" w:ascii="宋体" w:hAnsi="宋体" w:eastAsia="宋体"/>
                <w:highlight w:val="none"/>
                <w:lang w:eastAsia="zh-CN"/>
              </w:rP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18" w:type="dxa"/>
            <w:vAlign w:val="center"/>
            <w:textDirection w:val="lrTb"/>
            <w:noWrap/>
          </w:tcPr>
          <w:p>
            <w:pPr>
              <w:spacing w:after="0" w:line="360" w:lineRule="auto"/>
              <w:rPr>
                <w:rFonts w:hint="eastAsia" w:ascii="宋体" w:hAnsi="宋体" w:eastAsia="宋体"/>
                <w:highlight w:val="none"/>
                <w:lang w:eastAsia="zh-CN"/>
              </w:rPr>
            </w:pPr>
            <w:r>
              <w:rPr>
                <w:rFonts w:hint="eastAsia" w:ascii="宋体" w:hAnsi="宋体" w:eastAsia="宋体"/>
                <w:highlight w:val="none"/>
                <w:lang w:eastAsia="zh-CN"/>
              </w:rP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1" w:type="dxa"/>
            <w:vAlign w:val="center"/>
            <w:textDirection w:val="lrTb"/>
            <w:noWrap/>
          </w:tcPr>
          <w:p>
            <w:pPr>
              <w:spacing w:after="0" w:line="360" w:lineRule="auto"/>
              <w:rPr>
                <w:rFonts w:hint="eastAsia" w:ascii="宋体" w:hAnsi="宋体" w:eastAsia="宋体"/>
                <w:highlight w:val="none"/>
                <w:lang w:eastAsia="zh-CN"/>
              </w:rPr>
            </w:pPr>
            <w:r>
              <w:rPr>
                <w:rFonts w:hint="eastAsia" w:ascii="宋体" w:hAnsi="宋体" w:eastAsia="宋体"/>
                <w:highlight w:val="none"/>
                <w:lang w:eastAsia="zh-CN"/>
              </w:rPr>
            </w:r>
            <w:r/>
          </w:p>
        </w:tc>
      </w:tr>
    </w:tbl>
    <w:p>
      <w:pPr>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highlight w:val="none"/>
          <w:lang w:eastAsia="zh-CN"/>
        </w:rPr>
        <w:t xml:space="preserve"> </w:t>
      </w:r>
      <w:r/>
    </w:p>
    <w:p>
      <w:pPr>
        <w:rPr>
          <w:rFonts w:hint="eastAsia" w:ascii="宋体" w:hAnsi="宋体" w:eastAsia="宋体" w:cs="华文宋体"/>
          <w:b/>
          <w:sz w:val="32"/>
          <w:highlight w:val="none"/>
          <w:lang w:eastAsia="zh-CN"/>
        </w:rPr>
      </w:pPr>
      <w:r>
        <w:rPr>
          <w:rFonts w:ascii="宋体" w:hAnsi="宋体" w:eastAsia="宋体" w:cs="华文宋体"/>
          <w:b/>
          <w:sz w:val="32"/>
          <w:highlight w:val="none"/>
          <w:lang w:eastAsia="zh-CN"/>
        </w:rPr>
        <w:br w:type="page" w:clear="all"/>
      </w:r>
      <w:r/>
    </w:p>
    <w:p>
      <w:pPr>
        <w:ind w:firstLine="641"/>
        <w:jc w:val="center"/>
        <w:spacing w:before="260" w:after="26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highlight w:val="none"/>
          <w:lang w:eastAsia="zh-CN"/>
        </w:rPr>
        <w:t xml:space="preserve">（五）依法缴纳税收和社会保障资金的良好记录</w:t>
      </w:r>
      <w:r/>
    </w:p>
    <w:p>
      <w:pPr>
        <w:ind w:firstLine="560"/>
        <w:jc w:val="both"/>
        <w:spacing w:before="260" w:after="260" w:line="360" w:lineRule="auto"/>
        <w:rPr>
          <w:rFonts w:hint="eastAsia" w:ascii="宋体" w:hAnsi="宋体" w:eastAsia="宋体" w:cs="华文宋体"/>
          <w:sz w:val="28"/>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highlight w:val="none"/>
          <w:lang w:eastAsia="zh-CN"/>
        </w:rPr>
        <w:t xml:space="preserve">提供参加本次政府采购活动前半年内至少一个月依法缴纳税收和社会保险的凭据，或提供资格承诺函</w:t>
      </w:r>
      <w:r>
        <w:rPr>
          <w:rFonts w:ascii="宋体" w:hAnsi="宋体" w:eastAsia="宋体" w:cs="华文宋体"/>
          <w:b/>
          <w:sz w:val="28"/>
          <w:highlight w:val="none"/>
          <w:lang w:eastAsia="zh-CN"/>
        </w:rPr>
        <w:t xml:space="preserve">（见本部分（六）资格承诺函）</w:t>
      </w:r>
      <w:r>
        <w:rPr>
          <w:rFonts w:ascii="宋体" w:hAnsi="宋体" w:eastAsia="宋体" w:cs="华文宋体"/>
          <w:sz w:val="28"/>
          <w:highlight w:val="none"/>
          <w:lang w:eastAsia="zh-CN"/>
        </w:rPr>
        <w:t xml:space="preserve">。</w:t>
      </w:r>
      <w:r/>
    </w:p>
    <w:p>
      <w:pPr>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highlight w:val="none"/>
          <w:lang w:eastAsia="zh-CN"/>
        </w:rPr>
        <w:br w:type="page" w:clear="all"/>
      </w:r>
      <w:r/>
    </w:p>
    <w:p>
      <w:pPr>
        <w:ind w:firstLine="641"/>
        <w:jc w:val="center"/>
        <w:spacing w:before="260" w:after="26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highlight w:val="none"/>
          <w:lang w:eastAsia="zh-CN"/>
        </w:rPr>
        <w:t xml:space="preserve">（六）资格承诺函</w:t>
      </w:r>
      <w:r/>
    </w:p>
    <w:p>
      <w:pPr>
        <w:jc w:val="both"/>
        <w:spacing w:before="260" w:after="26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highlight w:val="none"/>
          <w:lang w:eastAsia="zh-CN"/>
        </w:rPr>
        <w:t xml:space="preserve">致：</w:t>
      </w:r>
      <w:r>
        <w:rPr>
          <w:rFonts w:ascii="宋体" w:hAnsi="宋体" w:eastAsia="宋体" w:cs="华文宋体"/>
          <w:sz w:val="28"/>
          <w:highlight w:val="none"/>
          <w:u w:val="single"/>
          <w:lang w:eastAsia="zh-CN"/>
        </w:rPr>
        <w:t xml:space="preserve">    （采购人、采购代理机构）  </w:t>
      </w:r>
      <w:r>
        <w:rPr>
          <w:rFonts w:ascii="宋体" w:hAnsi="宋体" w:eastAsia="宋体" w:cs="华文宋体"/>
          <w:sz w:val="28"/>
          <w:highlight w:val="none"/>
          <w:lang w:eastAsia="zh-CN"/>
        </w:rPr>
        <w:t xml:space="preserve"> </w:t>
      </w:r>
      <w:r/>
    </w:p>
    <w:p>
      <w:pPr>
        <w:ind w:firstLine="560"/>
        <w:jc w:val="both"/>
        <w:spacing w:before="260" w:after="26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highlight w:val="none"/>
          <w:lang w:eastAsia="zh-CN"/>
        </w:rPr>
        <w:t xml:space="preserve">我单位参与</w:t>
      </w:r>
      <w:r>
        <w:rPr>
          <w:rFonts w:ascii="宋体" w:hAnsi="宋体" w:eastAsia="宋体" w:cs="华文宋体"/>
          <w:sz w:val="28"/>
          <w:highlight w:val="none"/>
          <w:u w:val="single"/>
          <w:lang w:eastAsia="zh-CN"/>
        </w:rPr>
        <w:t xml:space="preserve">  （项目名称）  （项目编号：    ）</w:t>
      </w:r>
      <w:r>
        <w:rPr>
          <w:rFonts w:ascii="宋体" w:hAnsi="宋体" w:eastAsia="宋体" w:cs="华文宋体"/>
          <w:sz w:val="28"/>
          <w:highlight w:val="none"/>
          <w:lang w:eastAsia="zh-CN"/>
        </w:rPr>
        <w:t xml:space="preserve">项目的政府采购活动，现承诺如下：</w:t>
      </w:r>
      <w:r/>
    </w:p>
    <w:p>
      <w:pPr>
        <w:ind w:firstLine="560"/>
        <w:jc w:val="both"/>
        <w:spacing w:before="260" w:after="26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highlight w:val="none"/>
          <w:lang w:eastAsia="zh-CN"/>
        </w:rPr>
        <w:t xml:space="preserve">1.我方具有良好的商业信誉和健全的财务会计制度。</w:t>
      </w:r>
      <w:r/>
    </w:p>
    <w:p>
      <w:pPr>
        <w:ind w:firstLine="560"/>
        <w:jc w:val="both"/>
        <w:spacing w:before="260" w:after="26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highlight w:val="none"/>
          <w:lang w:eastAsia="zh-CN"/>
        </w:rPr>
        <w:t xml:space="preserve">2.我方具有履行合同所必需的设备和专业技术能力。</w:t>
      </w:r>
      <w:r/>
    </w:p>
    <w:p>
      <w:pPr>
        <w:ind w:firstLine="560"/>
        <w:jc w:val="both"/>
        <w:spacing w:before="260" w:after="26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highlight w:val="none"/>
          <w:lang w:eastAsia="zh-CN"/>
        </w:rPr>
        <w:t xml:space="preserve">3.我方具有依法缴纳税收和社会保障资金的良好记录。</w:t>
      </w:r>
      <w:r/>
    </w:p>
    <w:p>
      <w:pPr>
        <w:ind w:firstLine="560"/>
        <w:jc w:val="both"/>
        <w:spacing w:before="260" w:after="26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highlight w:val="none"/>
          <w:lang w:eastAsia="zh-CN"/>
        </w:rPr>
        <w:t xml:space="preserve">4.我方参加本项目采购活动前三年内，在经营活动中没有重大违法记录。</w:t>
      </w:r>
      <w:r/>
    </w:p>
    <w:p>
      <w:pPr>
        <w:ind w:firstLine="560"/>
        <w:jc w:val="both"/>
        <w:spacing w:before="260" w:after="26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highlight w:val="none"/>
          <w:lang w:eastAsia="zh-CN"/>
        </w:rPr>
        <w:t xml:space="preserve">若我单位承诺不实，自愿承担提供虚假材料谋取中标、成交的法律责任。</w:t>
      </w:r>
      <w:r/>
    </w:p>
    <w:p>
      <w:pPr>
        <w:ind w:firstLine="560"/>
        <w:jc w:val="both"/>
        <w:spacing w:before="260" w:after="26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highlight w:val="none"/>
          <w:lang w:eastAsia="zh-CN"/>
        </w:rPr>
        <w:t xml:space="preserve">投标（响应）供应商（全称并盖章）：         </w:t>
      </w:r>
      <w:r/>
    </w:p>
    <w:p>
      <w:pPr>
        <w:ind w:firstLine="560"/>
        <w:jc w:val="both"/>
        <w:spacing w:before="260" w:after="26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highlight w:val="none"/>
          <w:lang w:eastAsia="zh-CN"/>
        </w:rPr>
        <w:t xml:space="preserve">供应商法定代表人或授权代表（签字或签章）：    </w:t>
      </w:r>
      <w:r/>
    </w:p>
    <w:p>
      <w:pPr>
        <w:ind w:firstLine="560"/>
        <w:jc w:val="both"/>
        <w:spacing w:before="260" w:after="26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highlight w:val="none"/>
          <w:lang w:eastAsia="zh-CN"/>
        </w:rPr>
        <w:t xml:space="preserve">日期：     </w:t>
      </w:r>
      <w:r/>
    </w:p>
    <w:p>
      <w:pPr>
        <w:ind w:firstLine="480"/>
        <w:jc w:val="both"/>
        <w:spacing w:before="260" w:after="260" w:line="360" w:lineRule="auto"/>
        <w:rPr>
          <w:rFonts w:hint="eastAsia" w:ascii="宋体" w:hAnsi="宋体" w:eastAsia="宋体" w:cs="华文宋体"/>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lang w:eastAsia="zh-CN"/>
        </w:rPr>
        <w:t xml:space="preserve">说明：1.供应商可自行选择是否提供本承诺函，若不提供本承诺函的，应按采购文件要求提供相应的证明材料。2.供应商可删减承诺事项，删减的承诺事项须按采购文件要求提供相应的证明材料。比如删去本承诺函第3项的，则应按采购文件要求提供依法缴纳税收和社会保障资金的良好记录。</w:t>
      </w:r>
      <w:r/>
    </w:p>
    <w:p>
      <w:pPr>
        <w:ind w:firstLine="641"/>
        <w:jc w:val="center"/>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highlight w:val="none"/>
          <w:lang w:eastAsia="zh-CN"/>
        </w:rPr>
        <w:t xml:space="preserve">（七）法律、行政法规规定的其他条件</w:t>
      </w:r>
      <w:r/>
    </w:p>
    <w:p>
      <w:pPr>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highlight w:val="none"/>
          <w:lang w:eastAsia="zh-CN"/>
        </w:rPr>
        <w:br w:type="page" w:clear="all"/>
      </w:r>
      <w:r/>
    </w:p>
    <w:p>
      <w:pPr>
        <w:ind w:firstLine="641"/>
        <w:jc w:val="center"/>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highlight w:val="none"/>
          <w:lang w:eastAsia="zh-CN"/>
        </w:rPr>
        <w:t xml:space="preserve">（八）落实政府采购政策需满足的资格要求</w:t>
      </w:r>
      <w:r/>
    </w:p>
    <w:p>
      <w:pPr>
        <w:rPr>
          <w:rFonts w:hint="eastAsia" w:ascii="宋体" w:hAnsi="宋体" w:eastAsia="宋体" w:cs="华文宋体"/>
          <w:sz w:val="28"/>
          <w:highlight w:val="none"/>
          <w:lang w:eastAsia="zh-CN"/>
        </w:rPr>
      </w:pPr>
      <w:r>
        <w:rPr>
          <w:rFonts w:ascii="宋体" w:hAnsi="宋体" w:eastAsia="宋体" w:cs="华文宋体"/>
          <w:sz w:val="28"/>
          <w:highlight w:val="none"/>
          <w:lang w:eastAsia="zh-CN"/>
        </w:rPr>
        <w:br w:type="page" w:clear="all"/>
      </w:r>
      <w:r/>
    </w:p>
    <w:p>
      <w:pPr>
        <w:jc w:val="center"/>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highlight w:val="none"/>
          <w:lang w:eastAsia="zh-CN"/>
        </w:rPr>
        <w:t xml:space="preserve"> 二、法定代表人身份证明书</w:t>
      </w:r>
      <w:r/>
    </w:p>
    <w:p>
      <w:pPr>
        <w:ind w:firstLine="56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highlight w:val="none"/>
          <w:lang w:eastAsia="zh-CN"/>
        </w:rPr>
        <w:t xml:space="preserve"> </w:t>
      </w:r>
      <w:r/>
    </w:p>
    <w:p>
      <w:pPr>
        <w:ind w:firstLine="56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highlight w:val="none"/>
          <w:lang w:eastAsia="zh-CN"/>
        </w:rPr>
        <w:t xml:space="preserve">兹证明</w:t>
      </w:r>
      <w:r>
        <w:rPr>
          <w:rFonts w:ascii="宋体" w:hAnsi="宋体" w:eastAsia="宋体" w:cs="华文宋体"/>
          <w:b/>
          <w:sz w:val="24"/>
          <w:highlight w:val="none"/>
          <w:u w:val="single"/>
          <w:lang w:eastAsia="zh-CN"/>
        </w:rPr>
        <w:t xml:space="preserve">×××（）姓名</w:t>
      </w:r>
      <w:r>
        <w:rPr>
          <w:rFonts w:ascii="宋体" w:hAnsi="宋体" w:eastAsia="宋体" w:cs="华文宋体"/>
          <w:sz w:val="28"/>
          <w:highlight w:val="none"/>
          <w:lang w:eastAsia="zh-CN"/>
        </w:rPr>
        <w:t xml:space="preserve">同志，性别</w:t>
      </w:r>
      <w:r>
        <w:rPr>
          <w:rFonts w:ascii="宋体" w:hAnsi="宋体" w:eastAsia="宋体" w:cs="华文宋体"/>
          <w:b/>
          <w:sz w:val="24"/>
          <w:highlight w:val="none"/>
          <w:u w:val="single"/>
          <w:lang w:eastAsia="zh-CN"/>
        </w:rPr>
        <w:t xml:space="preserve">×××</w:t>
      </w:r>
      <w:r>
        <w:rPr>
          <w:rFonts w:ascii="宋体" w:hAnsi="宋体" w:eastAsia="宋体" w:cs="华文宋体"/>
          <w:sz w:val="28"/>
          <w:highlight w:val="none"/>
          <w:lang w:eastAsia="zh-CN"/>
        </w:rPr>
        <w:t xml:space="preserve">，居民身份证号</w:t>
      </w:r>
      <w:r>
        <w:rPr>
          <w:rFonts w:ascii="宋体" w:hAnsi="宋体" w:eastAsia="宋体" w:cs="华文宋体"/>
          <w:b/>
          <w:sz w:val="24"/>
          <w:highlight w:val="none"/>
          <w:u w:val="single"/>
          <w:lang w:eastAsia="zh-CN"/>
        </w:rPr>
        <w:t xml:space="preserve">×××</w:t>
      </w:r>
      <w:r>
        <w:rPr>
          <w:rFonts w:ascii="宋体" w:hAnsi="宋体" w:eastAsia="宋体" w:cs="华文宋体"/>
          <w:sz w:val="28"/>
          <w:highlight w:val="none"/>
          <w:lang w:eastAsia="zh-CN"/>
        </w:rPr>
        <w:t xml:space="preserve">，在我单位任</w:t>
      </w:r>
      <w:r>
        <w:rPr>
          <w:rFonts w:ascii="宋体" w:hAnsi="宋体" w:eastAsia="宋体" w:cs="华文宋体"/>
          <w:sz w:val="28"/>
          <w:highlight w:val="none"/>
          <w:u w:val="single"/>
          <w:lang w:eastAsia="zh-CN"/>
        </w:rPr>
        <w:t xml:space="preserve">               </w:t>
      </w:r>
      <w:r>
        <w:rPr>
          <w:rFonts w:ascii="宋体" w:hAnsi="宋体" w:eastAsia="宋体" w:cs="华文宋体"/>
          <w:sz w:val="28"/>
          <w:highlight w:val="none"/>
          <w:lang w:eastAsia="zh-CN"/>
        </w:rPr>
        <w:t xml:space="preserve">职务，系我单位主要负责人即法定代表人。</w:t>
      </w:r>
      <w:r/>
    </w:p>
    <w:p>
      <w:pPr>
        <w:ind w:firstLine="56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highlight w:val="none"/>
          <w:lang w:eastAsia="zh-CN"/>
        </w:rPr>
        <w:t xml:space="preserve"> </w:t>
      </w:r>
      <w:r/>
    </w:p>
    <w:p>
      <w:pPr>
        <w:ind w:firstLine="56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highlight w:val="none"/>
          <w:lang w:eastAsia="zh-CN"/>
        </w:rPr>
        <w:t xml:space="preserve">单位地址：</w:t>
      </w:r>
      <w:r/>
    </w:p>
    <w:p>
      <w:pPr>
        <w:ind w:firstLine="56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highlight w:val="none"/>
          <w:lang w:eastAsia="zh-CN"/>
        </w:rPr>
        <w:t xml:space="preserve"> </w:t>
      </w:r>
      <w:r/>
    </w:p>
    <w:p>
      <w:pPr>
        <w:ind w:firstLine="56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highlight w:val="none"/>
          <w:lang w:eastAsia="zh-CN"/>
        </w:rPr>
        <w:t xml:space="preserve">电    话：</w:t>
      </w:r>
      <w:r/>
    </w:p>
    <w:p>
      <w:pPr>
        <w:ind w:firstLine="56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highlight w:val="none"/>
          <w:lang w:eastAsia="zh-CN"/>
        </w:rPr>
        <w:t xml:space="preserve"> </w:t>
      </w:r>
      <w:r/>
    </w:p>
    <w:p>
      <w:pPr>
        <w:ind w:firstLine="56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highlight w:val="none"/>
          <w:lang w:eastAsia="zh-CN"/>
        </w:rPr>
        <w:t xml:space="preserve">单位全称： </w:t>
      </w:r>
      <w:r/>
    </w:p>
    <w:p>
      <w:pPr>
        <w:ind w:firstLine="56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highlight w:val="none"/>
          <w:lang w:eastAsia="zh-CN"/>
        </w:rPr>
        <w:t xml:space="preserve">  </w:t>
      </w:r>
      <w:r/>
    </w:p>
    <w:p>
      <w:pPr>
        <w:ind w:firstLine="56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highlight w:val="none"/>
          <w:lang w:eastAsia="zh-CN"/>
        </w:rPr>
        <w:t xml:space="preserve">公    章： </w:t>
      </w:r>
      <w:r/>
    </w:p>
    <w:p>
      <w:pPr>
        <w:ind w:firstLine="560"/>
        <w:jc w:val="both"/>
        <w:spacing w:after="0" w:line="360" w:lineRule="auto"/>
        <w:tabs>
          <w:tab w:val="left" w:pos="7290" w:leader="none"/>
        </w:tabs>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highlight w:val="none"/>
          <w:lang w:eastAsia="zh-CN"/>
        </w:rPr>
        <w:t xml:space="preserve">                               </w:t>
      </w:r>
      <w:r/>
    </w:p>
    <w:p>
      <w:pPr>
        <w:ind w:firstLine="560"/>
        <w:jc w:val="right"/>
        <w:spacing w:after="0" w:line="360" w:lineRule="auto"/>
        <w:tabs>
          <w:tab w:val="left" w:pos="7290" w:leader="none"/>
        </w:tabs>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highlight w:val="none"/>
          <w:lang w:eastAsia="zh-CN"/>
        </w:rPr>
        <w:t xml:space="preserve">  年     月    日</w:t>
      </w:r>
      <w:r/>
    </w:p>
    <w:p>
      <w:pPr>
        <w:ind w:firstLine="641"/>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highlight w:val="none"/>
          <w:lang w:eastAsia="zh-CN"/>
        </w:rPr>
        <w:t xml:space="preserve"> </w:t>
      </w:r>
      <w:r/>
    </w:p>
    <w:p>
      <w:pPr>
        <w:ind w:firstLine="641"/>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highlight w:val="none"/>
          <w:lang w:eastAsia="zh-CN"/>
        </w:rPr>
        <w:t xml:space="preserve">附：法定代表人居民身份证复印件</w:t>
      </w:r>
      <w:r/>
    </w:p>
    <w:p>
      <w:pPr>
        <w:ind w:firstLine="560"/>
        <w:jc w:val="both"/>
        <w:spacing w:after="0" w:line="360" w:lineRule="auto"/>
        <w:tabs>
          <w:tab w:val="left" w:pos="7290" w:leader="none"/>
        </w:tabs>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highlight w:val="none"/>
          <w:u w:val="single"/>
          <w:lang w:eastAsia="zh-CN"/>
        </w:rPr>
        <w:t xml:space="preserve">注：1.“法定代表人”直接参加投标响应活动的仅需填写本身份证明</w:t>
      </w:r>
      <w:r>
        <w:rPr>
          <w:rFonts w:ascii="宋体" w:hAnsi="宋体" w:eastAsia="宋体" w:cs="华文宋体"/>
          <w:sz w:val="28"/>
          <w:highlight w:val="none"/>
          <w:lang w:eastAsia="zh-CN"/>
        </w:rPr>
        <w:t xml:space="preserve">。</w:t>
      </w:r>
      <w:r/>
    </w:p>
    <w:p>
      <w:pPr>
        <w:ind w:firstLine="561"/>
        <w:jc w:val="both"/>
        <w:spacing w:after="0" w:line="360" w:lineRule="auto"/>
        <w:tabs>
          <w:tab w:val="left" w:pos="7290" w:leader="none"/>
        </w:tabs>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28"/>
          <w:highlight w:val="none"/>
          <w:u w:val="single"/>
          <w:lang w:eastAsia="zh-CN"/>
        </w:rPr>
        <w:t xml:space="preserve">2.投标人属于非法人组织的，按照法律、行政法规规定能够对外代表其从事民事活动的主要负责人，视同法定代表人。</w:t>
      </w:r>
      <w:r/>
    </w:p>
    <w:p>
      <w:pPr>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highlight w:val="none"/>
          <w:lang w:eastAsia="zh-CN"/>
        </w:rPr>
        <w:br w:type="page" w:clear="all"/>
      </w:r>
      <w:r/>
    </w:p>
    <w:p>
      <w:pPr>
        <w:ind w:firstLine="641"/>
        <w:jc w:val="center"/>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highlight w:val="none"/>
          <w:lang w:eastAsia="zh-CN"/>
        </w:rPr>
        <w:t xml:space="preserve">三、法定代表人授权委托书</w:t>
      </w:r>
      <w:r/>
    </w:p>
    <w:p>
      <w:pPr>
        <w:ind w:right="420" w:firstLine="56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highlight w:val="none"/>
          <w:lang w:eastAsia="zh-CN"/>
        </w:rPr>
        <w:t xml:space="preserve">本授权书声明：</w:t>
      </w:r>
      <w:r>
        <w:rPr>
          <w:rFonts w:ascii="宋体" w:hAnsi="宋体" w:eastAsia="宋体" w:cs="华文宋体"/>
          <w:b/>
          <w:sz w:val="24"/>
          <w:highlight w:val="none"/>
          <w:u w:val="single"/>
          <w:lang w:eastAsia="zh-CN"/>
        </w:rPr>
        <w:t xml:space="preserve">×××（投标人名称）</w:t>
      </w:r>
      <w:r>
        <w:rPr>
          <w:rFonts w:ascii="宋体" w:hAnsi="宋体" w:eastAsia="宋体" w:cs="华文宋体"/>
          <w:sz w:val="28"/>
          <w:highlight w:val="none"/>
          <w:lang w:eastAsia="zh-CN"/>
        </w:rPr>
        <w:t xml:space="preserve">法定代表人</w:t>
      </w:r>
      <w:r>
        <w:rPr>
          <w:rFonts w:ascii="宋体" w:hAnsi="宋体" w:eastAsia="宋体" w:cs="华文宋体"/>
          <w:b/>
          <w:sz w:val="24"/>
          <w:highlight w:val="none"/>
          <w:u w:val="single"/>
          <w:lang w:eastAsia="zh-CN"/>
        </w:rPr>
        <w:t xml:space="preserve">×××（姓名）</w:t>
      </w:r>
      <w:r>
        <w:rPr>
          <w:rFonts w:ascii="宋体" w:hAnsi="宋体" w:eastAsia="宋体" w:cs="华文宋体"/>
          <w:sz w:val="28"/>
          <w:highlight w:val="none"/>
          <w:lang w:eastAsia="zh-CN"/>
        </w:rPr>
        <w:t xml:space="preserve">授权</w:t>
      </w:r>
      <w:r>
        <w:rPr>
          <w:rFonts w:ascii="宋体" w:hAnsi="宋体" w:eastAsia="宋体" w:cs="华文宋体"/>
          <w:b/>
          <w:sz w:val="24"/>
          <w:highlight w:val="none"/>
          <w:u w:val="single"/>
          <w:lang w:eastAsia="zh-CN"/>
        </w:rPr>
        <w:t xml:space="preserve">×××（委托代理人的姓名、身份证号）</w:t>
      </w:r>
      <w:r>
        <w:rPr>
          <w:rFonts w:ascii="宋体" w:hAnsi="宋体" w:eastAsia="宋体" w:cs="华文宋体"/>
          <w:sz w:val="28"/>
          <w:highlight w:val="none"/>
          <w:lang w:eastAsia="zh-CN"/>
        </w:rPr>
        <w:t xml:space="preserve">为我方就</w:t>
      </w:r>
      <w:r>
        <w:rPr>
          <w:rFonts w:ascii="宋体" w:hAnsi="宋体" w:eastAsia="宋体" w:cs="华文宋体"/>
          <w:b/>
          <w:sz w:val="24"/>
          <w:highlight w:val="none"/>
          <w:u w:val="single"/>
          <w:lang w:eastAsia="zh-CN"/>
        </w:rPr>
        <w:t xml:space="preserve">××××（代理机构）代理的××××（项目编号）</w:t>
      </w:r>
      <w:r>
        <w:rPr>
          <w:rFonts w:ascii="宋体" w:hAnsi="宋体" w:eastAsia="宋体" w:cs="华文宋体"/>
          <w:sz w:val="28"/>
          <w:highlight w:val="none"/>
          <w:lang w:eastAsia="zh-CN"/>
        </w:rPr>
        <w:t xml:space="preserve">项目的投标活动的合法代理人，以本公司名义全权处理一切与该项目投标有关的事务（含合同签订）。</w:t>
      </w:r>
      <w:r/>
    </w:p>
    <w:p>
      <w:pPr>
        <w:ind w:firstLine="560"/>
        <w:jc w:val="both"/>
        <w:spacing w:after="0" w:line="360" w:lineRule="auto"/>
        <w:tabs>
          <w:tab w:val="left" w:pos="5560" w:leader="none"/>
        </w:tabs>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highlight w:val="none"/>
          <w:lang w:eastAsia="zh-CN"/>
        </w:rPr>
        <w:tab/>
      </w:r>
      <w:r/>
    </w:p>
    <w:p>
      <w:pPr>
        <w:ind w:firstLine="56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highlight w:val="none"/>
          <w:lang w:eastAsia="zh-CN"/>
        </w:rPr>
        <w:t xml:space="preserve">本授权书于</w:t>
      </w:r>
      <w:r>
        <w:rPr>
          <w:rFonts w:ascii="宋体" w:hAnsi="宋体" w:eastAsia="宋体" w:cs="华文宋体"/>
          <w:sz w:val="28"/>
          <w:highlight w:val="none"/>
          <w:u w:val="single"/>
          <w:lang w:eastAsia="zh-CN"/>
        </w:rPr>
        <w:t xml:space="preserve">  </w:t>
      </w:r>
      <w:r>
        <w:rPr>
          <w:rFonts w:ascii="宋体" w:hAnsi="宋体" w:eastAsia="宋体" w:cs="华文宋体"/>
          <w:sz w:val="28"/>
          <w:highlight w:val="none"/>
          <w:lang w:eastAsia="zh-CN"/>
        </w:rPr>
        <w:t xml:space="preserve">年</w:t>
      </w:r>
      <w:r>
        <w:rPr>
          <w:rFonts w:ascii="宋体" w:hAnsi="宋体" w:eastAsia="宋体" w:cs="华文宋体"/>
          <w:sz w:val="28"/>
          <w:highlight w:val="none"/>
          <w:u w:val="single"/>
          <w:lang w:eastAsia="zh-CN"/>
        </w:rPr>
        <w:t xml:space="preserve">  </w:t>
      </w:r>
      <w:r>
        <w:rPr>
          <w:rFonts w:ascii="宋体" w:hAnsi="宋体" w:eastAsia="宋体" w:cs="华文宋体"/>
          <w:sz w:val="28"/>
          <w:highlight w:val="none"/>
          <w:lang w:eastAsia="zh-CN"/>
        </w:rPr>
        <w:t xml:space="preserve">月</w:t>
      </w:r>
      <w:r>
        <w:rPr>
          <w:rFonts w:ascii="宋体" w:hAnsi="宋体" w:eastAsia="宋体" w:cs="华文宋体"/>
          <w:sz w:val="28"/>
          <w:highlight w:val="none"/>
          <w:u w:val="single"/>
          <w:lang w:eastAsia="zh-CN"/>
        </w:rPr>
        <w:t xml:space="preserve">  </w:t>
      </w:r>
      <w:r>
        <w:rPr>
          <w:rFonts w:ascii="宋体" w:hAnsi="宋体" w:eastAsia="宋体" w:cs="华文宋体"/>
          <w:sz w:val="28"/>
          <w:highlight w:val="none"/>
          <w:lang w:eastAsia="zh-CN"/>
        </w:rPr>
        <w:t xml:space="preserve">日签字生效，特此声明。</w:t>
      </w:r>
      <w:r/>
    </w:p>
    <w:p>
      <w:pPr>
        <w:ind w:firstLine="56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highlight w:val="none"/>
          <w:lang w:eastAsia="zh-CN"/>
        </w:rPr>
        <w:t xml:space="preserve">委托代理人身份证号码：</w:t>
      </w:r>
      <w:r>
        <w:rPr>
          <w:rFonts w:ascii="宋体" w:hAnsi="宋体" w:eastAsia="宋体" w:cs="华文宋体"/>
          <w:sz w:val="28"/>
          <w:highlight w:val="none"/>
          <w:u w:val="single"/>
          <w:lang w:eastAsia="zh-CN"/>
        </w:rPr>
        <w:t xml:space="preserve">          </w:t>
      </w:r>
      <w:r/>
    </w:p>
    <w:p>
      <w:pPr>
        <w:ind w:firstLine="56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highlight w:val="none"/>
          <w:lang w:eastAsia="zh-CN"/>
        </w:rPr>
        <w:t xml:space="preserve">委托代理人联系电话：（手机）</w:t>
      </w:r>
      <w:r>
        <w:rPr>
          <w:rFonts w:ascii="宋体" w:hAnsi="宋体" w:eastAsia="宋体" w:cs="华文宋体"/>
          <w:sz w:val="28"/>
          <w:highlight w:val="none"/>
          <w:u w:val="single"/>
          <w:lang w:eastAsia="zh-CN"/>
        </w:rPr>
        <w:t xml:space="preserve">       </w:t>
      </w:r>
      <w:r/>
    </w:p>
    <w:p>
      <w:pPr>
        <w:ind w:firstLine="56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highlight w:val="none"/>
          <w:lang w:eastAsia="zh-CN"/>
        </w:rPr>
        <w:t xml:space="preserve"> </w:t>
      </w:r>
      <w:r/>
    </w:p>
    <w:p>
      <w:pPr>
        <w:ind w:firstLine="56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highlight w:val="none"/>
          <w:lang w:eastAsia="zh-CN"/>
        </w:rPr>
        <w:t xml:space="preserve">法定代表人签字或盖章：         </w:t>
      </w:r>
      <w:r/>
    </w:p>
    <w:p>
      <w:pPr>
        <w:ind w:firstLine="56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highlight w:val="none"/>
          <w:lang w:eastAsia="zh-CN"/>
        </w:rPr>
        <w:t xml:space="preserve"> </w:t>
      </w:r>
      <w:r/>
    </w:p>
    <w:p>
      <w:pPr>
        <w:ind w:firstLine="56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highlight w:val="none"/>
          <w:lang w:eastAsia="zh-CN"/>
        </w:rPr>
        <w:t xml:space="preserve">投标人名称（公章）：</w:t>
      </w:r>
      <w:r/>
    </w:p>
    <w:p>
      <w:pPr>
        <w:ind w:firstLine="56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highlight w:val="none"/>
          <w:lang w:eastAsia="zh-CN"/>
        </w:rPr>
        <w:t xml:space="preserve">日     期：</w:t>
      </w:r>
      <w:r/>
    </w:p>
    <w:p>
      <w:pPr>
        <w:ind w:firstLine="56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highlight w:val="none"/>
          <w:lang w:eastAsia="zh-CN"/>
        </w:rPr>
        <w:t xml:space="preserve"> </w:t>
      </w:r>
      <w:r/>
    </w:p>
    <w:p>
      <w:pPr>
        <w:ind w:firstLine="641"/>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highlight w:val="none"/>
          <w:lang w:eastAsia="zh-CN"/>
        </w:rPr>
        <w:t xml:space="preserve">附：委托代理人居民身份证复印件</w:t>
      </w:r>
      <w:r/>
    </w:p>
    <w:p>
      <w:pPr>
        <w:ind w:firstLine="561"/>
        <w:spacing w:before="260" w:after="26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28"/>
          <w:highlight w:val="none"/>
          <w:u w:val="single"/>
          <w:lang w:eastAsia="zh-CN"/>
        </w:rPr>
        <w:t xml:space="preserve">注：“法定代表人”授权其他人投标的，须填写法定代表人身份证明书和本委托书</w:t>
      </w:r>
      <w:r>
        <w:rPr>
          <w:rFonts w:ascii="宋体" w:hAnsi="宋体" w:eastAsia="宋体" w:cs="华文宋体"/>
          <w:b/>
          <w:sz w:val="28"/>
          <w:highlight w:val="none"/>
          <w:lang w:eastAsia="zh-CN"/>
        </w:rPr>
        <w:t xml:space="preserve">。</w:t>
      </w:r>
      <w:r/>
    </w:p>
    <w:p>
      <w:pPr>
        <w:ind w:firstLine="420"/>
        <w:jc w:val="center"/>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highlight w:val="none"/>
          <w:lang w:eastAsia="zh-CN"/>
        </w:rPr>
        <w:t xml:space="preserve"> </w:t>
      </w:r>
      <w:r/>
    </w:p>
    <w:p>
      <w:pPr>
        <w:ind w:firstLine="420"/>
        <w:jc w:val="center"/>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highlight w:val="none"/>
          <w:lang w:eastAsia="zh-CN"/>
        </w:rPr>
        <w:t xml:space="preserve"> </w:t>
      </w:r>
      <w:r/>
    </w:p>
    <w:p>
      <w:pPr>
        <w:ind w:firstLine="720"/>
        <w:jc w:val="center"/>
        <w:spacing w:after="0" w:line="360" w:lineRule="auto"/>
        <w:rPr>
          <w:rFonts w:hint="eastAsia" w:ascii="宋体" w:hAnsi="宋体" w:eastAsia="宋体" w:cs="华文宋体"/>
          <w:sz w:val="36"/>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36"/>
          <w:highlight w:val="none"/>
          <w:lang w:eastAsia="zh-CN"/>
        </w:rPr>
        <w:t xml:space="preserve"> </w:t>
      </w:r>
      <w:r/>
    </w:p>
    <w:p>
      <w:pPr>
        <w:rPr>
          <w:rFonts w:hint="eastAsia" w:ascii="宋体" w:hAnsi="宋体" w:eastAsia="宋体" w:cs="华文宋体"/>
          <w:b/>
          <w:sz w:val="44"/>
          <w:highlight w:val="none"/>
          <w:lang w:eastAsia="zh-CN"/>
        </w:rPr>
      </w:pPr>
      <w:r>
        <w:rPr>
          <w:rFonts w:ascii="宋体" w:hAnsi="宋体" w:eastAsia="宋体" w:cs="华文宋体"/>
          <w:b/>
          <w:sz w:val="44"/>
          <w:highlight w:val="none"/>
          <w:lang w:eastAsia="zh-CN"/>
        </w:rPr>
        <w:br w:type="page" w:clear="all"/>
      </w:r>
      <w:r/>
    </w:p>
    <w:p>
      <w:pPr>
        <w:ind w:firstLine="881"/>
        <w:jc w:val="center"/>
        <w:spacing w:before="260" w:after="26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44"/>
          <w:highlight w:val="none"/>
          <w:lang w:eastAsia="zh-CN"/>
        </w:rPr>
        <w:t xml:space="preserve">四、价格部分</w:t>
      </w:r>
      <w:r/>
    </w:p>
    <w:p>
      <w:pPr>
        <w:ind w:firstLine="881"/>
        <w:jc w:val="center"/>
        <w:spacing w:before="260" w:after="26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44"/>
          <w:highlight w:val="none"/>
          <w:lang w:eastAsia="zh-CN"/>
        </w:rPr>
        <w:t xml:space="preserve">开标一览表</w:t>
      </w:r>
      <w:r/>
    </w:p>
    <w:tbl>
      <w:tblPr>
        <w:tblStyle w:val="75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9"/>
        <w:gridCol w:w="6945"/>
      </w:tblGrid>
      <w:tr>
        <w:trPr>
          <w:trHeight w:val="460"/>
        </w:trPr>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354" w:type="dxa"/>
            <w:vAlign w:val="center"/>
            <w:textDirection w:val="lrTb"/>
            <w:noWrap/>
          </w:tcPr>
          <w:p>
            <w:pPr>
              <w:ind w:firstLine="64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32"/>
                <w:highlight w:val="none"/>
                <w:lang w:eastAsia="zh-CN"/>
              </w:rPr>
              <w:t xml:space="preserve">单位名称（公章）：</w:t>
            </w:r>
            <w:r>
              <w:rPr>
                <w:rFonts w:ascii="宋体" w:hAnsi="宋体" w:eastAsia="宋体" w:cs="华文宋体"/>
                <w:b/>
                <w:sz w:val="24"/>
                <w:highlight w:val="none"/>
                <w:u w:val="single"/>
                <w:lang w:eastAsia="zh-CN"/>
              </w:rPr>
              <w:t xml:space="preserve">××××</w:t>
            </w:r>
            <w:r/>
          </w:p>
        </w:tc>
      </w:tr>
      <w:tr>
        <w:trPr>
          <w:trHeight w:val="12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center"/>
            <w:textDirection w:val="lrTb"/>
            <w:noWrap/>
          </w:tcPr>
          <w:p>
            <w:pPr>
              <w:spacing w:after="0" w:line="360" w:lineRule="auto"/>
              <w:rPr>
                <w:rFonts w:hint="eastAsia" w:ascii="宋体" w:hAnsi="宋体" w:eastAsia="宋体"/>
                <w:sz w:val="36"/>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sz w:val="36"/>
                <w:highlight w:val="none"/>
              </w:rPr>
              <w:t xml:space="preserve">项目总报价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5" w:type="dxa"/>
            <w:vAlign w:val="center"/>
            <w:textDirection w:val="lrTb"/>
            <w:noWrap/>
          </w:tcPr>
          <w:p>
            <w:pPr>
              <w:jc w:val="both"/>
              <w:spacing w:after="0" w:line="360" w:lineRule="auto"/>
              <w:rPr>
                <w:rFonts w:hint="eastAsia" w:ascii="宋体" w:hAnsi="宋体" w:eastAsia="宋体" w:cs="华文宋体"/>
                <w:sz w:val="36"/>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36"/>
                <w:highlight w:val="none"/>
                <w:lang w:eastAsia="zh-CN"/>
              </w:rPr>
              <w:t xml:space="preserve">金</w:t>
            </w:r>
            <w:r>
              <w:rPr>
                <w:rFonts w:hint="eastAsia" w:ascii="宋体" w:hAnsi="宋体" w:eastAsia="宋体" w:cs="宋体"/>
                <w:sz w:val="36"/>
                <w:highlight w:val="none"/>
                <w:lang w:eastAsia="zh-CN"/>
              </w:rPr>
              <w:t xml:space="preserve">额</w:t>
            </w:r>
            <w:r>
              <w:rPr>
                <w:rFonts w:hint="eastAsia" w:ascii="宋体" w:hAnsi="宋体" w:eastAsia="宋体" w:cs="MS Mincho"/>
                <w:sz w:val="36"/>
                <w:highlight w:val="none"/>
                <w:lang w:eastAsia="zh-CN"/>
              </w:rPr>
              <w:t xml:space="preserve">（大写）：</w:t>
            </w:r>
            <w:r>
              <w:rPr>
                <w:rFonts w:ascii="宋体" w:hAnsi="宋体" w:eastAsia="宋体" w:cs="华文宋体"/>
                <w:b/>
                <w:sz w:val="36"/>
                <w:highlight w:val="none"/>
                <w:u w:val="single"/>
                <w:lang w:eastAsia="zh-CN"/>
              </w:rPr>
              <w:t xml:space="preserve">××××</w:t>
            </w:r>
            <w:r>
              <w:rPr>
                <w:rFonts w:ascii="宋体" w:hAnsi="宋体" w:eastAsia="宋体" w:cs="华文宋体"/>
                <w:sz w:val="36"/>
                <w:highlight w:val="none"/>
                <w:lang w:eastAsia="zh-CN"/>
              </w:rPr>
              <w:t xml:space="preserve">人民</w:t>
            </w:r>
            <w:r>
              <w:rPr>
                <w:rFonts w:hint="eastAsia" w:ascii="宋体" w:hAnsi="宋体" w:eastAsia="宋体" w:cs="宋体"/>
                <w:sz w:val="36"/>
                <w:highlight w:val="none"/>
                <w:lang w:eastAsia="zh-CN"/>
              </w:rPr>
              <w:t xml:space="preserve">币</w:t>
            </w:r>
            <w:r/>
          </w:p>
          <w:p>
            <w:pPr>
              <w:jc w:val="both"/>
              <w:spacing w:after="0" w:line="360" w:lineRule="auto"/>
              <w:rPr>
                <w:rFonts w:hint="eastAsia" w:ascii="宋体" w:hAnsi="宋体" w:eastAsia="宋体"/>
                <w:sz w:val="36"/>
                <w:highlight w:val="none"/>
              </w:rPr>
              <w:pBdr>
                <w:top w:val="none" w:color="000000" w:sz="0" w:space="0"/>
                <w:left w:val="none" w:color="000000" w:sz="0" w:space="0"/>
                <w:bottom w:val="none" w:color="000000" w:sz="0" w:space="0"/>
                <w:right w:val="none" w:color="000000" w:sz="0" w:space="0"/>
              </w:pBdr>
            </w:pPr>
            <w:r>
              <w:rPr>
                <w:rFonts w:ascii="宋体" w:hAnsi="宋体" w:eastAsia="宋体" w:cs="华文宋体"/>
                <w:sz w:val="36"/>
                <w:highlight w:val="none"/>
              </w:rPr>
              <w:t xml:space="preserve">¥：</w:t>
            </w:r>
            <w:r>
              <w:rPr>
                <w:rFonts w:ascii="宋体" w:hAnsi="宋体" w:eastAsia="宋体" w:cs="华文宋体"/>
                <w:b/>
                <w:sz w:val="36"/>
                <w:highlight w:val="none"/>
                <w:u w:val="single"/>
              </w:rPr>
              <w:t xml:space="preserve">××××××××</w:t>
            </w:r>
            <w:r>
              <w:rPr>
                <w:rFonts w:ascii="宋体" w:hAnsi="宋体" w:eastAsia="宋体" w:cs="华文宋体"/>
                <w:sz w:val="36"/>
                <w:highlight w:val="none"/>
              </w:rPr>
              <w:t xml:space="preserve">元           </w:t>
            </w:r>
            <w:r/>
          </w:p>
        </w:tc>
      </w:tr>
      <w:tr>
        <w:trPr>
          <w:trHeight w:val="6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center"/>
            <w:textDirection w:val="lrTb"/>
            <w:noWrap/>
          </w:tcPr>
          <w:p>
            <w:pPr>
              <w:spacing w:after="0" w:line="360" w:lineRule="auto"/>
              <w:rPr>
                <w:rFonts w:hint="eastAsia" w:ascii="宋体" w:hAnsi="宋体" w:eastAsia="宋体"/>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sz w:val="36"/>
                <w:highlight w:val="none"/>
                <w:lang w:eastAsia="zh-CN"/>
              </w:rPr>
              <w:t xml:space="preserve">项目工期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5" w:type="dxa"/>
            <w:vAlign w:val="center"/>
            <w:textDirection w:val="lrTb"/>
            <w:noWrap/>
          </w:tcPr>
          <w:p>
            <w:pPr>
              <w:ind w:firstLine="880"/>
              <w:jc w:val="both"/>
              <w:spacing w:after="0" w:line="360" w:lineRule="auto"/>
              <w:rPr>
                <w:rFonts w:hint="eastAsia" w:ascii="宋体" w:hAnsi="宋体" w:eastAsia="宋体"/>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sz w:val="36"/>
                <w:highlight w:val="none"/>
                <w:lang w:eastAsia="zh-CN"/>
              </w:rPr>
              <w:t xml:space="preserve">完全满足项目需求</w:t>
            </w:r>
            <w:r/>
          </w:p>
        </w:tc>
      </w:tr>
    </w:tbl>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24"/>
          <w:highlight w:val="none"/>
          <w:lang w:eastAsia="zh-CN"/>
        </w:rPr>
        <w:t xml:space="preserve"> </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24"/>
          <w:highlight w:val="none"/>
          <w:lang w:eastAsia="zh-CN"/>
        </w:rPr>
        <w:t xml:space="preserve">注： </w:t>
      </w:r>
      <w:r>
        <w:rPr>
          <w:rFonts w:ascii="宋体" w:hAnsi="宋体" w:eastAsia="宋体" w:cs="华文宋体"/>
          <w:sz w:val="24"/>
          <w:highlight w:val="none"/>
          <w:u w:val="single"/>
          <w:lang w:eastAsia="zh-CN"/>
        </w:rPr>
        <w:t xml:space="preserve">1.“项目总报价”包括本次招标要求提供的货物（服务）已支付或将支付的所有费用；</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u w:val="single"/>
          <w:lang w:eastAsia="zh-CN"/>
        </w:rPr>
        <w:t xml:space="preserve">2.投标人必须据实填写此表，报价所含与招标文件要求的内容一致；</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u w:val="single"/>
          <w:lang w:eastAsia="zh-CN"/>
        </w:rPr>
        <w:t xml:space="preserve">3.报价保留至小数点后两位，四舍五入。</w:t>
      </w:r>
      <w:r/>
    </w:p>
    <w:p>
      <w:pPr>
        <w:pStyle w:val="1066"/>
        <w:jc w:val="center"/>
        <w:rPr>
          <w:rFonts w:hint="eastAsia" w:ascii="宋体" w:hAnsi="宋体" w:eastAsia="宋体" w:cs="宋体"/>
          <w:sz w:val="28"/>
          <w:highlight w:val="none"/>
        </w:rPr>
      </w:pPr>
      <w:r>
        <w:rPr>
          <w:rFonts w:hint="eastAsia" w:ascii="宋体" w:hAnsi="宋体" w:eastAsia="宋体" w:cs="宋体"/>
          <w:sz w:val="28"/>
          <w:highlight w:val="none"/>
        </w:rPr>
      </w:r>
      <w:r/>
    </w:p>
    <w:p>
      <w:pPr>
        <w:pStyle w:val="1066"/>
        <w:jc w:val="center"/>
        <w:rPr>
          <w:rFonts w:hint="eastAsia" w:ascii="宋体" w:hAnsi="宋体" w:eastAsia="宋体" w:cs="宋体"/>
          <w:sz w:val="28"/>
          <w:highlight w:val="none"/>
        </w:rPr>
      </w:pPr>
      <w:r>
        <w:rPr>
          <w:rFonts w:hint="eastAsia" w:ascii="宋体" w:hAnsi="宋体" w:eastAsia="宋体" w:cs="宋体"/>
          <w:sz w:val="28"/>
          <w:highlight w:val="none"/>
        </w:rPr>
      </w:r>
      <w:r/>
    </w:p>
    <w:p>
      <w:pPr>
        <w:pStyle w:val="1066"/>
        <w:jc w:val="center"/>
        <w:rPr>
          <w:rFonts w:hint="eastAsia" w:ascii="宋体" w:hAnsi="宋体" w:eastAsia="宋体" w:cs="宋体"/>
          <w:sz w:val="28"/>
          <w:highlight w:val="none"/>
        </w:rPr>
      </w:pPr>
      <w:r>
        <w:rPr>
          <w:rFonts w:hint="eastAsia" w:ascii="宋体" w:hAnsi="宋体" w:eastAsia="宋体" w:cs="宋体"/>
          <w:sz w:val="28"/>
          <w:highlight w:val="none"/>
        </w:rPr>
      </w:r>
      <w:r/>
    </w:p>
    <w:p>
      <w:pPr>
        <w:pStyle w:val="1066"/>
        <w:jc w:val="center"/>
        <w:rPr>
          <w:rFonts w:hint="eastAsia" w:ascii="宋体" w:hAnsi="宋体" w:eastAsia="宋体" w:cs="宋体"/>
          <w:sz w:val="28"/>
          <w:highlight w:val="none"/>
        </w:rPr>
      </w:pPr>
      <w:r>
        <w:rPr>
          <w:rFonts w:hint="eastAsia" w:ascii="宋体" w:hAnsi="宋体" w:eastAsia="宋体" w:cs="宋体"/>
          <w:sz w:val="28"/>
          <w:highlight w:val="none"/>
        </w:rPr>
      </w:r>
      <w:r/>
    </w:p>
    <w:p>
      <w:pPr>
        <w:pStyle w:val="1066"/>
        <w:jc w:val="center"/>
        <w:rPr>
          <w:rFonts w:hint="eastAsia" w:ascii="宋体" w:hAnsi="宋体" w:eastAsia="宋体" w:cs="宋体"/>
          <w:sz w:val="28"/>
          <w:highlight w:val="none"/>
        </w:rPr>
      </w:pPr>
      <w:r>
        <w:rPr>
          <w:rFonts w:hint="eastAsia" w:ascii="宋体" w:hAnsi="宋体" w:eastAsia="宋体" w:cs="宋体"/>
          <w:sz w:val="28"/>
          <w:highlight w:val="none"/>
        </w:rPr>
      </w:r>
      <w:r/>
    </w:p>
    <w:p>
      <w:pPr>
        <w:ind w:firstLine="6000"/>
        <w:jc w:val="right"/>
        <w:spacing w:before="240" w:after="240" w:line="240" w:lineRule="auto"/>
        <w:rPr>
          <w:rFonts w:hint="eastAsia" w:ascii="宋体" w:hAnsi="宋体" w:eastAsia="宋体" w:cs="宋体"/>
          <w:sz w:val="24"/>
          <w:szCs w:val="24"/>
          <w:highlight w:val="none"/>
          <w:lang w:eastAsia="zh-CN"/>
        </w:rPr>
      </w:pPr>
      <w:r>
        <w:rPr>
          <w:rFonts w:ascii="宋体" w:hAnsi="宋体" w:eastAsia="宋体" w:cs="宋体"/>
          <w:sz w:val="24"/>
          <w:szCs w:val="24"/>
          <w:highlight w:val="none"/>
          <w:lang w:eastAsia="zh-CN"/>
        </w:rPr>
        <w:t xml:space="preserve">法定代表人签章：   </w:t>
      </w:r>
      <w:r/>
    </w:p>
    <w:p>
      <w:pPr>
        <w:pStyle w:val="1066"/>
        <w:ind w:right="1142"/>
        <w:jc w:val="right"/>
        <w:rPr>
          <w:rFonts w:hint="eastAsia" w:ascii="宋体" w:hAnsi="宋体" w:eastAsia="宋体" w:cs="宋体"/>
          <w:sz w:val="28"/>
          <w:highlight w:val="none"/>
        </w:rPr>
        <w:outlineLvl w:val="2"/>
      </w:pPr>
      <w:r>
        <w:rPr>
          <w:rFonts w:ascii="宋体" w:hAnsi="宋体" w:eastAsia="宋体" w:cs="宋体"/>
          <w:highlight w:val="none"/>
        </w:rPr>
        <w:t xml:space="preserve">日期：  </w:t>
      </w:r>
      <w:r/>
    </w:p>
    <w:p>
      <w:pPr>
        <w:pStyle w:val="1066"/>
        <w:jc w:val="center"/>
        <w:rPr>
          <w:rFonts w:hint="eastAsia" w:ascii="宋体" w:hAnsi="宋体" w:eastAsia="宋体" w:cs="宋体"/>
          <w:sz w:val="28"/>
          <w:highlight w:val="none"/>
        </w:rPr>
      </w:pPr>
      <w:r>
        <w:rPr>
          <w:rFonts w:hint="eastAsia" w:ascii="宋体" w:hAnsi="宋体" w:eastAsia="宋体" w:cs="宋体"/>
          <w:sz w:val="28"/>
          <w:highlight w:val="none"/>
        </w:rPr>
      </w:r>
      <w:r/>
    </w:p>
    <w:p>
      <w:pPr>
        <w:pStyle w:val="1066"/>
        <w:jc w:val="center"/>
        <w:rPr>
          <w:rFonts w:hint="eastAsia" w:ascii="宋体" w:hAnsi="宋体" w:eastAsia="宋体" w:cs="宋体"/>
          <w:sz w:val="28"/>
          <w:highlight w:val="none"/>
        </w:rPr>
      </w:pPr>
      <w:r>
        <w:rPr>
          <w:rFonts w:hint="eastAsia" w:ascii="宋体" w:hAnsi="宋体" w:eastAsia="宋体" w:cs="宋体"/>
          <w:sz w:val="28"/>
          <w:highlight w:val="none"/>
        </w:rPr>
      </w:r>
      <w:r/>
    </w:p>
    <w:p>
      <w:pPr>
        <w:pStyle w:val="1066"/>
        <w:jc w:val="center"/>
        <w:rPr>
          <w:rFonts w:hint="eastAsia" w:ascii="宋体" w:hAnsi="宋体" w:eastAsia="宋体" w:cs="宋体"/>
          <w:sz w:val="28"/>
          <w:highlight w:val="none"/>
        </w:rPr>
      </w:pPr>
      <w:r>
        <w:rPr>
          <w:rFonts w:hint="eastAsia" w:ascii="宋体" w:hAnsi="宋体" w:eastAsia="宋体" w:cs="宋体"/>
          <w:sz w:val="28"/>
          <w:highlight w:val="none"/>
        </w:rPr>
      </w:r>
      <w:r/>
    </w:p>
    <w:p>
      <w:pPr>
        <w:pStyle w:val="1066"/>
        <w:jc w:val="center"/>
        <w:rPr>
          <w:rFonts w:hint="eastAsia" w:ascii="宋体" w:hAnsi="宋体" w:eastAsia="宋体" w:cs="宋体"/>
          <w:sz w:val="28"/>
          <w:highlight w:val="none"/>
        </w:rPr>
      </w:pPr>
      <w:r>
        <w:rPr>
          <w:rFonts w:hint="eastAsia" w:ascii="宋体" w:hAnsi="宋体" w:eastAsia="宋体" w:cs="宋体"/>
          <w:sz w:val="28"/>
          <w:highlight w:val="none"/>
        </w:rPr>
      </w:r>
      <w:r/>
    </w:p>
    <w:p>
      <w:pPr>
        <w:pStyle w:val="1066"/>
        <w:jc w:val="center"/>
        <w:rPr>
          <w:rFonts w:hint="eastAsia" w:ascii="宋体" w:hAnsi="宋体" w:eastAsia="宋体" w:cs="宋体"/>
          <w:sz w:val="28"/>
          <w:highlight w:val="none"/>
        </w:rPr>
      </w:pPr>
      <w:r>
        <w:rPr>
          <w:rFonts w:hint="eastAsia" w:ascii="宋体" w:hAnsi="宋体" w:eastAsia="宋体" w:cs="宋体"/>
          <w:sz w:val="28"/>
          <w:highlight w:val="none"/>
        </w:rPr>
      </w:r>
      <w:r/>
    </w:p>
    <w:p>
      <w:pPr>
        <w:pStyle w:val="1066"/>
        <w:jc w:val="center"/>
        <w:rPr>
          <w:rFonts w:hint="eastAsia" w:ascii="宋体" w:hAnsi="宋体" w:eastAsia="宋体"/>
          <w:b/>
          <w:bCs/>
          <w:highlight w:val="none"/>
        </w:rPr>
        <w:outlineLvl w:val="2"/>
      </w:pPr>
      <w:r>
        <w:rPr>
          <w:rFonts w:ascii="宋体" w:hAnsi="宋体" w:eastAsia="宋体" w:cs="宋体"/>
          <w:b/>
          <w:bCs/>
          <w:sz w:val="28"/>
          <w:highlight w:val="none"/>
        </w:rPr>
        <w:t xml:space="preserve">明细报价表</w:t>
      </w:r>
      <w:r/>
    </w:p>
    <w:tbl>
      <w:tblPr>
        <w:tblStyle w:val="723"/>
        <w:tblW w:w="91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5"/>
        <w:gridCol w:w="1490"/>
        <w:gridCol w:w="1463"/>
        <w:gridCol w:w="818"/>
        <w:gridCol w:w="455"/>
        <w:gridCol w:w="482"/>
        <w:gridCol w:w="718"/>
        <w:gridCol w:w="730"/>
        <w:gridCol w:w="824"/>
        <w:gridCol w:w="737"/>
        <w:gridCol w:w="876"/>
      </w:tblGrid>
      <w:tr>
        <w:trPr>
          <w:cantSplit/>
          <w:jc w:val="center"/>
          <w:trHeight w:val="789"/>
        </w:trPr>
        <w:tc>
          <w:tcPr>
            <w:tcW w:w="565" w:type="dxa"/>
            <w:vAlign w:val="center"/>
            <w:textDirection w:val="lrTb"/>
            <w:noWrap w:val="false"/>
          </w:tcPr>
          <w:p>
            <w:pPr>
              <w:jc w:val="center"/>
              <w:rPr>
                <w:rFonts w:hint="eastAsia" w:ascii="宋体" w:hAnsi="宋体" w:eastAsia="宋体"/>
                <w:sz w:val="24"/>
                <w:highlight w:val="none"/>
              </w:rPr>
            </w:pPr>
            <w:r>
              <w:rPr>
                <w:rFonts w:hint="eastAsia" w:ascii="宋体" w:hAnsi="宋体" w:eastAsia="宋体"/>
                <w:sz w:val="24"/>
                <w:highlight w:val="none"/>
              </w:rPr>
              <w:t xml:space="preserve">编号</w:t>
            </w:r>
            <w:r/>
          </w:p>
        </w:tc>
        <w:tc>
          <w:tcPr>
            <w:tcW w:w="1490" w:type="dxa"/>
            <w:vAlign w:val="center"/>
            <w:textDirection w:val="lrTb"/>
            <w:noWrap w:val="false"/>
          </w:tcPr>
          <w:p>
            <w:pPr>
              <w:jc w:val="center"/>
              <w:rPr>
                <w:rFonts w:hint="eastAsia" w:ascii="宋体" w:hAnsi="宋体" w:eastAsia="宋体"/>
                <w:sz w:val="24"/>
                <w:highlight w:val="none"/>
              </w:rPr>
            </w:pPr>
            <w:r>
              <w:rPr>
                <w:rFonts w:hint="eastAsia" w:ascii="宋体" w:hAnsi="宋体" w:eastAsia="宋体"/>
                <w:sz w:val="24"/>
                <w:highlight w:val="none"/>
              </w:rPr>
              <w:t xml:space="preserve">货物名称</w:t>
            </w:r>
            <w:r/>
          </w:p>
        </w:tc>
        <w:tc>
          <w:tcPr>
            <w:tcW w:w="1463" w:type="dxa"/>
            <w:vAlign w:val="center"/>
            <w:textDirection w:val="lrTb"/>
            <w:noWrap w:val="false"/>
          </w:tcPr>
          <w:p>
            <w:pPr>
              <w:jc w:val="center"/>
              <w:rPr>
                <w:rFonts w:hint="eastAsia" w:ascii="宋体" w:hAnsi="宋体" w:eastAsia="宋体"/>
                <w:sz w:val="24"/>
                <w:highlight w:val="none"/>
              </w:rPr>
            </w:pPr>
            <w:r>
              <w:rPr>
                <w:rFonts w:hint="eastAsia" w:ascii="宋体" w:hAnsi="宋体" w:eastAsia="宋体"/>
                <w:sz w:val="24"/>
                <w:highlight w:val="none"/>
              </w:rPr>
              <w:t xml:space="preserve">规格要求</w:t>
            </w:r>
            <w:r/>
          </w:p>
        </w:tc>
        <w:tc>
          <w:tcPr>
            <w:tcW w:w="818" w:type="dxa"/>
            <w:vAlign w:val="center"/>
            <w:textDirection w:val="lrTb"/>
            <w:noWrap w:val="false"/>
          </w:tcPr>
          <w:p>
            <w:pPr>
              <w:jc w:val="center"/>
              <w:rPr>
                <w:rFonts w:hint="eastAsia" w:ascii="宋体" w:hAnsi="宋体" w:eastAsia="宋体"/>
                <w:sz w:val="24"/>
                <w:highlight w:val="none"/>
              </w:rPr>
            </w:pPr>
            <w:r>
              <w:rPr>
                <w:rFonts w:hint="eastAsia" w:ascii="宋体" w:hAnsi="宋体" w:eastAsia="宋体"/>
                <w:sz w:val="24"/>
                <w:highlight w:val="none"/>
              </w:rPr>
              <w:t xml:space="preserve">单价</w:t>
            </w:r>
            <w:r/>
          </w:p>
        </w:tc>
        <w:tc>
          <w:tcPr>
            <w:tcW w:w="455" w:type="dxa"/>
            <w:vAlign w:val="center"/>
            <w:textDirection w:val="lrTb"/>
            <w:noWrap w:val="false"/>
          </w:tcPr>
          <w:p>
            <w:pPr>
              <w:jc w:val="center"/>
              <w:rPr>
                <w:rFonts w:hint="eastAsia" w:ascii="宋体" w:hAnsi="宋体" w:eastAsia="宋体"/>
                <w:sz w:val="24"/>
                <w:highlight w:val="none"/>
              </w:rPr>
            </w:pPr>
            <w:r>
              <w:rPr>
                <w:rFonts w:hint="eastAsia" w:ascii="宋体" w:hAnsi="宋体" w:eastAsia="宋体"/>
                <w:sz w:val="24"/>
                <w:highlight w:val="none"/>
              </w:rPr>
              <w:t xml:space="preserve">单位</w:t>
            </w:r>
            <w:r/>
          </w:p>
        </w:tc>
        <w:tc>
          <w:tcPr>
            <w:tcW w:w="482" w:type="dxa"/>
            <w:vAlign w:val="center"/>
            <w:textDirection w:val="lrTb"/>
            <w:noWrap w:val="false"/>
          </w:tcPr>
          <w:p>
            <w:pPr>
              <w:jc w:val="center"/>
              <w:rPr>
                <w:rFonts w:hint="eastAsia" w:ascii="宋体" w:hAnsi="宋体" w:eastAsia="宋体"/>
                <w:sz w:val="24"/>
                <w:highlight w:val="none"/>
              </w:rPr>
            </w:pPr>
            <w:r>
              <w:rPr>
                <w:rFonts w:hint="eastAsia" w:ascii="宋体" w:hAnsi="宋体" w:eastAsia="宋体"/>
                <w:sz w:val="24"/>
                <w:highlight w:val="none"/>
              </w:rPr>
              <w:t xml:space="preserve">数量</w:t>
            </w:r>
            <w:r/>
          </w:p>
        </w:tc>
        <w:tc>
          <w:tcPr>
            <w:tcW w:w="718" w:type="dxa"/>
            <w:vAlign w:val="center"/>
            <w:textDirection w:val="lrTb"/>
            <w:noWrap w:val="false"/>
          </w:tcPr>
          <w:p>
            <w:pPr>
              <w:jc w:val="center"/>
              <w:rPr>
                <w:rFonts w:hint="eastAsia" w:ascii="宋体" w:hAnsi="宋体" w:eastAsia="宋体"/>
                <w:sz w:val="24"/>
                <w:highlight w:val="none"/>
              </w:rPr>
            </w:pPr>
            <w:r>
              <w:rPr>
                <w:rFonts w:hint="eastAsia" w:ascii="宋体" w:hAnsi="宋体" w:eastAsia="宋体"/>
                <w:sz w:val="24"/>
                <w:highlight w:val="none"/>
              </w:rPr>
              <w:t xml:space="preserve">合计</w:t>
            </w:r>
            <w:r/>
          </w:p>
        </w:tc>
        <w:tc>
          <w:tcPr>
            <w:tcW w:w="730" w:type="dxa"/>
            <w:vAlign w:val="center"/>
            <w:textDirection w:val="lrTb"/>
            <w:noWrap w:val="false"/>
          </w:tcPr>
          <w:p>
            <w:pPr>
              <w:jc w:val="center"/>
              <w:rPr>
                <w:rFonts w:hint="eastAsia" w:ascii="宋体" w:hAnsi="宋体" w:eastAsia="宋体"/>
                <w:sz w:val="24"/>
                <w:highlight w:val="none"/>
              </w:rPr>
            </w:pPr>
            <w:r>
              <w:rPr>
                <w:rFonts w:hint="eastAsia" w:ascii="宋体" w:hAnsi="宋体" w:eastAsia="宋体"/>
                <w:sz w:val="24"/>
                <w:highlight w:val="none"/>
              </w:rPr>
              <w:t xml:space="preserve">质保期</w:t>
            </w:r>
            <w:r/>
          </w:p>
        </w:tc>
        <w:tc>
          <w:tcPr>
            <w:tcW w:w="824" w:type="dxa"/>
            <w:vAlign w:val="center"/>
            <w:textDirection w:val="lrTb"/>
            <w:noWrap w:val="false"/>
          </w:tcPr>
          <w:p>
            <w:pPr>
              <w:jc w:val="center"/>
              <w:rPr>
                <w:rFonts w:hint="eastAsia" w:ascii="宋体" w:hAnsi="宋体" w:eastAsia="宋体"/>
                <w:sz w:val="24"/>
                <w:highlight w:val="none"/>
                <w:lang w:eastAsia="zh-CN"/>
              </w:rPr>
            </w:pPr>
            <w:r>
              <w:rPr>
                <w:rFonts w:hint="eastAsia" w:ascii="宋体" w:hAnsi="宋体" w:eastAsia="宋体"/>
                <w:sz w:val="24"/>
                <w:highlight w:val="none"/>
                <w:lang w:eastAsia="zh-CN"/>
              </w:rPr>
              <w:t xml:space="preserve">品牌型号</w:t>
            </w:r>
            <w:r/>
          </w:p>
        </w:tc>
        <w:tc>
          <w:tcPr>
            <w:tcW w:w="737" w:type="dxa"/>
            <w:vAlign w:val="center"/>
            <w:textDirection w:val="lrTb"/>
            <w:noWrap w:val="false"/>
          </w:tcPr>
          <w:p>
            <w:pPr>
              <w:jc w:val="center"/>
              <w:rPr>
                <w:rFonts w:hint="eastAsia" w:ascii="宋体" w:hAnsi="宋体" w:eastAsia="宋体"/>
                <w:sz w:val="24"/>
                <w:highlight w:val="none"/>
              </w:rPr>
            </w:pPr>
            <w:r>
              <w:rPr>
                <w:rFonts w:hint="eastAsia" w:ascii="宋体" w:hAnsi="宋体" w:eastAsia="宋体"/>
                <w:sz w:val="24"/>
                <w:highlight w:val="none"/>
              </w:rPr>
              <w:t xml:space="preserve">交货期</w:t>
            </w:r>
            <w:r/>
          </w:p>
        </w:tc>
        <w:tc>
          <w:tcPr>
            <w:tcW w:w="876" w:type="dxa"/>
            <w:vAlign w:val="center"/>
            <w:textDirection w:val="lrTb"/>
            <w:noWrap w:val="false"/>
          </w:tcPr>
          <w:p>
            <w:pPr>
              <w:jc w:val="center"/>
              <w:rPr>
                <w:rFonts w:hint="eastAsia" w:ascii="宋体" w:hAnsi="宋体" w:eastAsia="宋体"/>
                <w:sz w:val="24"/>
                <w:highlight w:val="none"/>
                <w:lang w:eastAsia="zh-CN"/>
              </w:rPr>
            </w:pPr>
            <w:r>
              <w:rPr>
                <w:rFonts w:hint="eastAsia" w:ascii="宋体" w:hAnsi="宋体" w:eastAsia="宋体"/>
                <w:sz w:val="24"/>
                <w:highlight w:val="none"/>
                <w:lang w:val="en-US" w:eastAsia="zh-CN"/>
              </w:rPr>
              <w:t xml:space="preserve">产地</w:t>
            </w:r>
            <w:r/>
          </w:p>
        </w:tc>
      </w:tr>
      <w:tr>
        <w:trPr>
          <w:cantSplit/>
          <w:jc w:val="center"/>
          <w:trHeight w:val="709"/>
        </w:trPr>
        <w:tc>
          <w:tcPr>
            <w:tcW w:w="565" w:type="dxa"/>
            <w:vAlign w:val="center"/>
            <w:textDirection w:val="lrTb"/>
            <w:noWrap w:val="false"/>
          </w:tcPr>
          <w:p>
            <w:pPr>
              <w:jc w:val="center"/>
              <w:keepLines w:val="0"/>
              <w:keepNext w:val="0"/>
              <w:pageBreakBefore w:val="0"/>
              <w:spacing w:after="0"/>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1490" w:type="dxa"/>
            <w:vAlign w:val="center"/>
            <w:textDirection w:val="lrTb"/>
            <w:noWrap w:val="false"/>
          </w:tcPr>
          <w:p>
            <w:pPr>
              <w:jc w:val="center"/>
              <w:keepLines w:val="0"/>
              <w:keepNext w:val="0"/>
              <w:pageBreakBefore w:val="0"/>
              <w:spacing w:after="0"/>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电脑验光仪</w:t>
            </w:r>
            <w:r/>
          </w:p>
        </w:tc>
        <w:tc>
          <w:tcPr>
            <w:tcW w:w="1463" w:type="dxa"/>
            <w:vAlign w:val="center"/>
            <w:textDirection w:val="lrTb"/>
            <w:noWrap w:val="false"/>
          </w:tcPr>
          <w:p>
            <w:pPr>
              <w:jc w:val="center"/>
              <w:keepLines w:val="0"/>
              <w:keepNext w:val="0"/>
              <w:pageBreakBefore w:val="0"/>
              <w:spacing w:after="0"/>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c>
          <w:tcPr>
            <w:tcW w:w="818" w:type="dxa"/>
            <w:vAlign w:val="center"/>
            <w:textDirection w:val="lrTb"/>
            <w:noWrap w:val="false"/>
          </w:tcPr>
          <w:p>
            <w:pPr>
              <w:jc w:val="center"/>
              <w:keepLines w:val="0"/>
              <w:keepNext w:val="0"/>
              <w:pageBreakBefore w:val="0"/>
              <w:spacing w:after="0"/>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shd w:val="clear" w:color="auto"/>
            <w:tcW w:w="455"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ascii="Times New Roman" w:hAnsi="Times New Roman" w:cs="Times New Roman"/>
                <w:szCs w:val="21"/>
                <w:highlight w:val="none"/>
              </w:rPr>
              <w:t xml:space="preserve">台</w:t>
            </w:r>
            <w:r/>
          </w:p>
        </w:tc>
        <w:tc>
          <w:tcPr>
            <w:shd w:val="clear" w:color="auto"/>
            <w:tcW w:w="482"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2</w:t>
            </w:r>
            <w:r/>
          </w:p>
        </w:tc>
        <w:tc>
          <w:tcPr>
            <w:tcW w:w="718" w:type="dxa"/>
            <w:vAlign w:val="center"/>
            <w:textDirection w:val="lrTb"/>
            <w:noWrap w:val="false"/>
          </w:tcPr>
          <w:p>
            <w:pPr>
              <w:jc w:val="center"/>
              <w:keepLines w:val="0"/>
              <w:keepNext w:val="0"/>
              <w:pageBreakBefore w:val="0"/>
              <w:spacing w:after="0"/>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730" w:type="dxa"/>
            <w:vAlign w:val="center"/>
            <w:textDirection w:val="lrTb"/>
            <w:noWrap w:val="false"/>
          </w:tcPr>
          <w:p>
            <w:pPr>
              <w:jc w:val="center"/>
              <w:keepLines w:val="0"/>
              <w:keepNext w:val="0"/>
              <w:pageBreakBefore w:val="0"/>
              <w:spacing w:after="0"/>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824" w:type="dxa"/>
            <w:vAlign w:val="center"/>
            <w:textDirection w:val="lrTb"/>
            <w:noWrap w:val="false"/>
          </w:tcPr>
          <w:p>
            <w:pPr>
              <w:jc w:val="center"/>
              <w:keepLines w:val="0"/>
              <w:keepNext w:val="0"/>
              <w:pageBreakBefore w:val="0"/>
              <w:spacing w:after="0"/>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737" w:type="dxa"/>
            <w:vAlign w:val="center"/>
            <w:textDirection w:val="lrTb"/>
            <w:noWrap w:val="false"/>
          </w:tcPr>
          <w:p>
            <w:pPr>
              <w:jc w:val="center"/>
              <w:keepLines w:val="0"/>
              <w:keepNext w:val="0"/>
              <w:pageBreakBefore w:val="0"/>
              <w:spacing w:after="0"/>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876" w:type="dxa"/>
            <w:vAlign w:val="center"/>
            <w:textDirection w:val="lrTb"/>
            <w:noWrap w:val="false"/>
          </w:tcPr>
          <w:p>
            <w:pPr>
              <w:jc w:val="center"/>
              <w:keepLines w:val="0"/>
              <w:keepNext w:val="0"/>
              <w:pageBreakBefore w:val="0"/>
              <w:spacing w:after="0"/>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r>
      <w:tr>
        <w:trPr>
          <w:cantSplit/>
          <w:jc w:val="center"/>
          <w:trHeight w:val="627"/>
        </w:trPr>
        <w:tc>
          <w:tcPr>
            <w:tcW w:w="565" w:type="dxa"/>
            <w:vAlign w:val="center"/>
            <w:textDirection w:val="lrTb"/>
            <w:noWrap w:val="false"/>
          </w:tcPr>
          <w:p>
            <w:pPr>
              <w:jc w:val="center"/>
              <w:keepLines w:val="0"/>
              <w:keepNext w:val="0"/>
              <w:pageBreakBefore w:val="0"/>
              <w:spacing w:after="0"/>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W w:w="1490" w:type="dxa"/>
            <w:vAlign w:val="center"/>
            <w:textDirection w:val="lrTb"/>
            <w:noWrap w:val="false"/>
          </w:tcPr>
          <w:p>
            <w:pPr>
              <w:jc w:val="center"/>
              <w:keepLines w:val="0"/>
              <w:keepNext w:val="0"/>
              <w:pageBreakBefore w:val="0"/>
              <w:spacing w:after="0"/>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数码裂隙灯</w:t>
            </w:r>
            <w:r/>
          </w:p>
        </w:tc>
        <w:tc>
          <w:tcPr>
            <w:tcW w:w="1463" w:type="dxa"/>
            <w:vAlign w:val="center"/>
            <w:textDirection w:val="lrTb"/>
            <w:noWrap w:val="false"/>
          </w:tcPr>
          <w:p>
            <w:pPr>
              <w:jc w:val="center"/>
              <w:keepLines w:val="0"/>
              <w:keepNext w:val="0"/>
              <w:pageBreakBefore w:val="0"/>
              <w:spacing w:after="0"/>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c>
          <w:tcPr>
            <w:tcW w:w="818" w:type="dxa"/>
            <w:vAlign w:val="center"/>
            <w:textDirection w:val="lrTb"/>
            <w:noWrap w:val="false"/>
          </w:tcPr>
          <w:p>
            <w:pPr>
              <w:jc w:val="center"/>
              <w:keepLines w:val="0"/>
              <w:keepNext w:val="0"/>
              <w:pageBreakBefore w:val="0"/>
              <w:spacing w:after="0"/>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shd w:val="clear" w:color="auto"/>
            <w:tcW w:w="455"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ascii="Times New Roman" w:hAnsi="Times New Roman" w:cs="Times New Roman"/>
                <w:szCs w:val="21"/>
                <w:highlight w:val="none"/>
              </w:rPr>
              <w:t xml:space="preserve">台</w:t>
            </w:r>
            <w:r/>
          </w:p>
        </w:tc>
        <w:tc>
          <w:tcPr>
            <w:shd w:val="clear" w:color="auto"/>
            <w:tcW w:w="482" w:type="dxa"/>
            <w:vAlign w:val="center"/>
            <w:textDirection w:val="lrTb"/>
            <w:noWrap w:val="false"/>
          </w:tcPr>
          <w:p>
            <w:pPr>
              <w:jc w:val="center"/>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w:t>
            </w:r>
            <w:r/>
          </w:p>
        </w:tc>
        <w:tc>
          <w:tcPr>
            <w:tcW w:w="718" w:type="dxa"/>
            <w:vAlign w:val="center"/>
            <w:textDirection w:val="lrTb"/>
            <w:noWrap w:val="false"/>
          </w:tcPr>
          <w:p>
            <w:pPr>
              <w:jc w:val="center"/>
              <w:keepLines w:val="0"/>
              <w:keepNext w:val="0"/>
              <w:pageBreakBefore w:val="0"/>
              <w:spacing w:after="0"/>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730" w:type="dxa"/>
            <w:vAlign w:val="center"/>
            <w:textDirection w:val="lrTb"/>
            <w:noWrap w:val="false"/>
          </w:tcPr>
          <w:p>
            <w:pPr>
              <w:jc w:val="center"/>
              <w:keepLines w:val="0"/>
              <w:keepNext w:val="0"/>
              <w:pageBreakBefore w:val="0"/>
              <w:spacing w:after="0"/>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824" w:type="dxa"/>
            <w:vAlign w:val="center"/>
            <w:textDirection w:val="lrTb"/>
            <w:noWrap w:val="false"/>
          </w:tcPr>
          <w:p>
            <w:pPr>
              <w:jc w:val="center"/>
              <w:keepLines w:val="0"/>
              <w:keepNext w:val="0"/>
              <w:pageBreakBefore w:val="0"/>
              <w:spacing w:after="0"/>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737" w:type="dxa"/>
            <w:vAlign w:val="center"/>
            <w:textDirection w:val="lrTb"/>
            <w:noWrap w:val="false"/>
          </w:tcPr>
          <w:p>
            <w:pPr>
              <w:jc w:val="center"/>
              <w:keepLines w:val="0"/>
              <w:keepNext w:val="0"/>
              <w:pageBreakBefore w:val="0"/>
              <w:spacing w:after="0"/>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876" w:type="dxa"/>
            <w:vAlign w:val="center"/>
            <w:textDirection w:val="lrTb"/>
            <w:noWrap w:val="false"/>
          </w:tcPr>
          <w:p>
            <w:pPr>
              <w:jc w:val="center"/>
              <w:keepLines w:val="0"/>
              <w:keepNext w:val="0"/>
              <w:pageBreakBefore w:val="0"/>
              <w:spacing w:after="0"/>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r>
      <w:tr>
        <w:trPr>
          <w:cantSplit/>
          <w:jc w:val="center"/>
          <w:trHeight w:val="205"/>
        </w:trPr>
        <w:tc>
          <w:tcPr>
            <w:tcW w:w="565" w:type="dxa"/>
            <w:vAlign w:val="center"/>
            <w:vMerge w:val="restart"/>
            <w:textDirection w:val="lrTb"/>
            <w:noWrap w:val="false"/>
          </w:tcPr>
          <w:p>
            <w:pPr>
              <w:jc w:val="center"/>
              <w:keepLines w:val="0"/>
              <w:keepNext w:val="0"/>
              <w:pageBreakBefore w:val="0"/>
              <w:spacing w:after="0"/>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w:t>
            </w:r>
            <w:r/>
          </w:p>
        </w:tc>
        <w:tc>
          <w:tcPr>
            <w:tcW w:w="1490" w:type="dxa"/>
            <w:vAlign w:val="center"/>
            <w:vMerge w:val="restart"/>
            <w:textDirection w:val="lrTb"/>
            <w:noWrap w:val="false"/>
          </w:tcPr>
          <w:p>
            <w:pPr>
              <w:jc w:val="center"/>
              <w:keepLines w:val="0"/>
              <w:keepNext w:val="0"/>
              <w:pageBreakBefore w:val="0"/>
              <w:spacing w:after="0"/>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综合验光仪</w:t>
            </w:r>
            <w:r/>
          </w:p>
        </w:tc>
        <w:tc>
          <w:tcPr>
            <w:tcW w:w="1463" w:type="dxa"/>
            <w:vAlign w:val="center"/>
            <w:textDirection w:val="lrTb"/>
            <w:noWrap w:val="false"/>
          </w:tcPr>
          <w:p>
            <w:pPr>
              <w:jc w:val="center"/>
              <w:keepLines w:val="0"/>
              <w:keepNext w:val="0"/>
              <w:pageBreakBefore w:val="0"/>
              <w:spacing w:after="0"/>
              <w:widowControl/>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视力检查器</w:t>
            </w:r>
            <w:r/>
          </w:p>
        </w:tc>
        <w:tc>
          <w:tcPr>
            <w:tcW w:w="818" w:type="dxa"/>
            <w:vAlign w:val="center"/>
            <w:textDirection w:val="lrTb"/>
            <w:noWrap w:val="false"/>
          </w:tcPr>
          <w:p>
            <w:pPr>
              <w:jc w:val="center"/>
              <w:keepLines w:val="0"/>
              <w:keepNext w:val="0"/>
              <w:pageBreakBefore w:val="0"/>
              <w:spacing w:after="0"/>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455" w:type="dxa"/>
            <w:vAlign w:val="center"/>
            <w:vMerge w:val="restart"/>
            <w:textDirection w:val="lrTb"/>
            <w:noWrap w:val="false"/>
          </w:tcPr>
          <w:p>
            <w:pPr>
              <w:jc w:val="center"/>
              <w:keepLines w:val="0"/>
              <w:keepNext w:val="0"/>
              <w:pageBreakBefore w:val="0"/>
              <w:spacing w:after="0"/>
              <w:widowControl/>
              <w:rPr>
                <w:rFonts w:hint="eastAsia" w:ascii="宋体" w:hAnsi="宋体" w:eastAsia="宋体" w:cs="宋体"/>
                <w:bCs/>
                <w:sz w:val="21"/>
                <w:szCs w:val="21"/>
                <w:highlight w:val="none"/>
                <w:lang w:eastAsia="zh-CN"/>
              </w:rPr>
            </w:pPr>
            <w:r>
              <w:rPr>
                <w:rFonts w:ascii="Times New Roman" w:hAnsi="Times New Roman" w:cs="Times New Roman"/>
                <w:szCs w:val="21"/>
                <w:highlight w:val="none"/>
              </w:rPr>
              <w:t xml:space="preserve">台</w:t>
            </w:r>
            <w:r/>
          </w:p>
        </w:tc>
        <w:tc>
          <w:tcPr>
            <w:tcW w:w="482" w:type="dxa"/>
            <w:vAlign w:val="center"/>
            <w:vMerge w:val="restart"/>
            <w:textDirection w:val="lrTb"/>
            <w:noWrap w:val="false"/>
          </w:tcPr>
          <w:p>
            <w:pPr>
              <w:jc w:val="center"/>
              <w:keepLines w:val="0"/>
              <w:keepNext w:val="0"/>
              <w:pageBreakBefore w:val="0"/>
              <w:spacing w:after="0"/>
              <w:widowControl/>
              <w:rPr>
                <w:rFonts w:hint="eastAsia" w:ascii="宋体" w:hAnsi="宋体" w:eastAsia="宋体" w:cs="宋体"/>
                <w:bCs/>
                <w:sz w:val="21"/>
                <w:szCs w:val="21"/>
                <w:highlight w:val="none"/>
                <w:lang w:eastAsia="zh-CN"/>
              </w:rPr>
            </w:pPr>
            <w:r>
              <w:rPr>
                <w:rFonts w:hint="eastAsia" w:ascii="宋体" w:hAnsi="宋体" w:eastAsia="宋体" w:cs="宋体"/>
                <w:sz w:val="21"/>
                <w:szCs w:val="21"/>
                <w:highlight w:val="none"/>
                <w:lang w:bidi="ar"/>
              </w:rPr>
              <w:t xml:space="preserve">4</w:t>
            </w:r>
            <w:r/>
          </w:p>
        </w:tc>
        <w:tc>
          <w:tcPr>
            <w:tcW w:w="718" w:type="dxa"/>
            <w:vAlign w:val="center"/>
            <w:vMerge w:val="restart"/>
            <w:textDirection w:val="lrTb"/>
            <w:noWrap w:val="false"/>
          </w:tcPr>
          <w:p>
            <w:pPr>
              <w:jc w:val="center"/>
              <w:keepLines w:val="0"/>
              <w:keepNext w:val="0"/>
              <w:pageBreakBefore w:val="0"/>
              <w:spacing w:after="0"/>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730" w:type="dxa"/>
            <w:vAlign w:val="center"/>
            <w:vMerge w:val="restart"/>
            <w:textDirection w:val="lrTb"/>
            <w:noWrap w:val="false"/>
          </w:tcPr>
          <w:p>
            <w:pPr>
              <w:jc w:val="center"/>
              <w:keepLines w:val="0"/>
              <w:keepNext w:val="0"/>
              <w:pageBreakBefore w:val="0"/>
              <w:spacing w:after="0"/>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824" w:type="dxa"/>
            <w:vAlign w:val="center"/>
            <w:textDirection w:val="lrTb"/>
            <w:noWrap w:val="false"/>
          </w:tcPr>
          <w:p>
            <w:pPr>
              <w:jc w:val="center"/>
              <w:keepLines w:val="0"/>
              <w:keepNext w:val="0"/>
              <w:pageBreakBefore w:val="0"/>
              <w:spacing w:after="0"/>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737" w:type="dxa"/>
            <w:vAlign w:val="center"/>
            <w:vMerge w:val="restart"/>
            <w:textDirection w:val="lrTb"/>
            <w:noWrap w:val="false"/>
          </w:tcPr>
          <w:p>
            <w:pPr>
              <w:jc w:val="center"/>
              <w:keepLines w:val="0"/>
              <w:keepNext w:val="0"/>
              <w:pageBreakBefore w:val="0"/>
              <w:spacing w:after="0"/>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876" w:type="dxa"/>
            <w:vAlign w:val="center"/>
            <w:textDirection w:val="lrTb"/>
            <w:noWrap w:val="false"/>
          </w:tcPr>
          <w:p>
            <w:pPr>
              <w:jc w:val="center"/>
              <w:keepLines w:val="0"/>
              <w:keepNext w:val="0"/>
              <w:pageBreakBefore w:val="0"/>
              <w:spacing w:after="0"/>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r>
      <w:tr>
        <w:trPr>
          <w:cantSplit/>
          <w:jc w:val="center"/>
          <w:trHeight w:val="205"/>
        </w:trPr>
        <w:tc>
          <w:tcPr>
            <w:tcW w:w="565" w:type="dxa"/>
            <w:vAlign w:val="center"/>
            <w:vMerge w:val="continue"/>
            <w:textDirection w:val="lrTb"/>
            <w:noWrap w:val="false"/>
          </w:tcPr>
          <w:p>
            <w:pPr>
              <w:jc w:val="center"/>
              <w:keepLines w:val="0"/>
              <w:keepNext w:val="0"/>
              <w:pageBreakBefore w:val="0"/>
              <w:spacing w:after="0"/>
              <w:widowControl/>
              <w:rPr>
                <w:highlight w:val="none"/>
              </w:rPr>
            </w:pPr>
            <w:r>
              <w:rPr>
                <w:highlight w:val="none"/>
              </w:rPr>
            </w:r>
            <w:r/>
          </w:p>
        </w:tc>
        <w:tc>
          <w:tcPr>
            <w:tcW w:w="1490" w:type="dxa"/>
            <w:vAlign w:val="center"/>
            <w:vMerge w:val="continue"/>
            <w:textDirection w:val="lrTb"/>
            <w:noWrap w:val="false"/>
          </w:tcPr>
          <w:p>
            <w:pPr>
              <w:jc w:val="center"/>
              <w:keepLines w:val="0"/>
              <w:keepNext w:val="0"/>
              <w:pageBreakBefore w:val="0"/>
              <w:spacing w:after="0"/>
              <w:widowControl/>
              <w:rPr>
                <w:highlight w:val="none"/>
              </w:rPr>
            </w:pPr>
            <w:r>
              <w:rPr>
                <w:highlight w:val="none"/>
              </w:rPr>
            </w:r>
            <w:r/>
          </w:p>
        </w:tc>
        <w:tc>
          <w:tcPr>
            <w:tcW w:w="1463" w:type="dxa"/>
            <w:vAlign w:val="center"/>
            <w:textDirection w:val="lrTb"/>
            <w:noWrap w:val="false"/>
          </w:tcPr>
          <w:p>
            <w:pPr>
              <w:jc w:val="center"/>
              <w:keepLines w:val="0"/>
              <w:keepNext w:val="0"/>
              <w:pageBreakBefore w:val="0"/>
              <w:spacing w:after="0"/>
              <w:widowControl/>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投影仪</w:t>
            </w:r>
            <w:r/>
          </w:p>
        </w:tc>
        <w:tc>
          <w:tcPr>
            <w:tcW w:w="818" w:type="dxa"/>
            <w:vAlign w:val="center"/>
            <w:textDirection w:val="lrTb"/>
            <w:noWrap w:val="false"/>
          </w:tcPr>
          <w:p>
            <w:pPr>
              <w:jc w:val="center"/>
              <w:keepLines w:val="0"/>
              <w:keepNext w:val="0"/>
              <w:pageBreakBefore w:val="0"/>
              <w:spacing w:after="0"/>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c>
          <w:tcPr>
            <w:tcW w:w="455" w:type="dxa"/>
            <w:vAlign w:val="center"/>
            <w:vMerge w:val="continue"/>
            <w:textDirection w:val="lrTb"/>
            <w:noWrap w:val="false"/>
          </w:tcPr>
          <w:p>
            <w:pPr>
              <w:jc w:val="center"/>
              <w:keepLines w:val="0"/>
              <w:keepNext w:val="0"/>
              <w:pageBreakBefore w:val="0"/>
              <w:spacing w:after="0"/>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c>
          <w:tcPr>
            <w:tcW w:w="482" w:type="dxa"/>
            <w:vAlign w:val="center"/>
            <w:vMerge w:val="continue"/>
            <w:textDirection w:val="lrTb"/>
            <w:noWrap w:val="false"/>
          </w:tcPr>
          <w:p>
            <w:pPr>
              <w:jc w:val="center"/>
              <w:keepLines w:val="0"/>
              <w:keepNext w:val="0"/>
              <w:pageBreakBefore w:val="0"/>
              <w:spacing w:after="0"/>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c>
          <w:tcPr>
            <w:tcW w:w="718" w:type="dxa"/>
            <w:vAlign w:val="center"/>
            <w:vMerge w:val="continue"/>
            <w:textDirection w:val="lrTb"/>
            <w:noWrap w:val="false"/>
          </w:tcPr>
          <w:p>
            <w:pPr>
              <w:jc w:val="center"/>
              <w:keepLines w:val="0"/>
              <w:keepNext w:val="0"/>
              <w:pageBreakBefore w:val="0"/>
              <w:spacing w:after="0"/>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c>
          <w:tcPr>
            <w:tcW w:w="730" w:type="dxa"/>
            <w:vAlign w:val="center"/>
            <w:vMerge w:val="continue"/>
            <w:textDirection w:val="lrTb"/>
            <w:noWrap w:val="false"/>
          </w:tcPr>
          <w:p>
            <w:pPr>
              <w:jc w:val="center"/>
              <w:keepLines w:val="0"/>
              <w:keepNext w:val="0"/>
              <w:pageBreakBefore w:val="0"/>
              <w:spacing w:after="0"/>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c>
          <w:tcPr>
            <w:tcW w:w="824" w:type="dxa"/>
            <w:vAlign w:val="center"/>
            <w:textDirection w:val="lrTb"/>
            <w:noWrap w:val="false"/>
          </w:tcPr>
          <w:p>
            <w:pPr>
              <w:jc w:val="center"/>
              <w:keepLines w:val="0"/>
              <w:keepNext w:val="0"/>
              <w:pageBreakBefore w:val="0"/>
              <w:spacing w:after="0"/>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c>
          <w:tcPr>
            <w:tcW w:w="737" w:type="dxa"/>
            <w:vAlign w:val="center"/>
            <w:vMerge w:val="continue"/>
            <w:textDirection w:val="lrTb"/>
            <w:noWrap w:val="false"/>
          </w:tcPr>
          <w:p>
            <w:pPr>
              <w:jc w:val="center"/>
              <w:keepLines w:val="0"/>
              <w:keepNext w:val="0"/>
              <w:pageBreakBefore w:val="0"/>
              <w:spacing w:after="0"/>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c>
          <w:tcPr>
            <w:tcW w:w="876" w:type="dxa"/>
            <w:vAlign w:val="center"/>
            <w:textDirection w:val="lrTb"/>
            <w:noWrap w:val="false"/>
          </w:tcPr>
          <w:p>
            <w:pPr>
              <w:jc w:val="center"/>
              <w:keepLines w:val="0"/>
              <w:keepNext w:val="0"/>
              <w:pageBreakBefore w:val="0"/>
              <w:spacing w:after="0"/>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r>
      <w:tr>
        <w:trPr>
          <w:cantSplit/>
          <w:jc w:val="center"/>
          <w:trHeight w:val="205"/>
        </w:trPr>
        <w:tc>
          <w:tcPr>
            <w:tcW w:w="565" w:type="dxa"/>
            <w:vAlign w:val="center"/>
            <w:vMerge w:val="continue"/>
            <w:textDirection w:val="lrTb"/>
            <w:noWrap w:val="false"/>
          </w:tcPr>
          <w:p>
            <w:pPr>
              <w:jc w:val="center"/>
              <w:keepLines w:val="0"/>
              <w:keepNext w:val="0"/>
              <w:pageBreakBefore w:val="0"/>
              <w:spacing w:after="0"/>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c>
          <w:tcPr>
            <w:tcW w:w="1490" w:type="dxa"/>
            <w:vAlign w:val="center"/>
            <w:vMerge w:val="continue"/>
            <w:textDirection w:val="lrTb"/>
            <w:noWrap w:val="false"/>
          </w:tcPr>
          <w:p>
            <w:pPr>
              <w:jc w:val="center"/>
              <w:keepLines w:val="0"/>
              <w:keepNext w:val="0"/>
              <w:pageBreakBefore w:val="0"/>
              <w:spacing w:after="0"/>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c>
          <w:tcPr>
            <w:tcW w:w="1463" w:type="dxa"/>
            <w:vAlign w:val="center"/>
            <w:textDirection w:val="lrTb"/>
            <w:noWrap w:val="false"/>
          </w:tcPr>
          <w:p>
            <w:pPr>
              <w:jc w:val="center"/>
              <w:keepLines w:val="0"/>
              <w:keepNext w:val="0"/>
              <w:pageBreakBefore w:val="0"/>
              <w:spacing w:after="0"/>
              <w:widowControl/>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组合台</w:t>
            </w:r>
            <w:r/>
          </w:p>
        </w:tc>
        <w:tc>
          <w:tcPr>
            <w:tcW w:w="818" w:type="dxa"/>
            <w:vAlign w:val="center"/>
            <w:textDirection w:val="lrTb"/>
            <w:noWrap w:val="false"/>
          </w:tcPr>
          <w:p>
            <w:pPr>
              <w:jc w:val="center"/>
              <w:keepLines w:val="0"/>
              <w:keepNext w:val="0"/>
              <w:pageBreakBefore w:val="0"/>
              <w:spacing w:after="0"/>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c>
          <w:tcPr>
            <w:tcW w:w="455" w:type="dxa"/>
            <w:vAlign w:val="center"/>
            <w:vMerge w:val="continue"/>
            <w:textDirection w:val="lrTb"/>
            <w:noWrap w:val="false"/>
          </w:tcPr>
          <w:p>
            <w:pPr>
              <w:jc w:val="center"/>
              <w:keepLines w:val="0"/>
              <w:keepNext w:val="0"/>
              <w:pageBreakBefore w:val="0"/>
              <w:spacing w:after="0"/>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c>
          <w:tcPr>
            <w:tcW w:w="482" w:type="dxa"/>
            <w:vAlign w:val="center"/>
            <w:vMerge w:val="continue"/>
            <w:textDirection w:val="lrTb"/>
            <w:noWrap w:val="false"/>
          </w:tcPr>
          <w:p>
            <w:pPr>
              <w:jc w:val="center"/>
              <w:keepLines w:val="0"/>
              <w:keepNext w:val="0"/>
              <w:pageBreakBefore w:val="0"/>
              <w:spacing w:after="0"/>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c>
          <w:tcPr>
            <w:tcW w:w="718" w:type="dxa"/>
            <w:vAlign w:val="center"/>
            <w:vMerge w:val="continue"/>
            <w:textDirection w:val="lrTb"/>
            <w:noWrap w:val="false"/>
          </w:tcPr>
          <w:p>
            <w:pPr>
              <w:jc w:val="center"/>
              <w:keepLines w:val="0"/>
              <w:keepNext w:val="0"/>
              <w:pageBreakBefore w:val="0"/>
              <w:spacing w:after="0"/>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c>
          <w:tcPr>
            <w:tcW w:w="730" w:type="dxa"/>
            <w:vAlign w:val="center"/>
            <w:vMerge w:val="continue"/>
            <w:textDirection w:val="lrTb"/>
            <w:noWrap w:val="false"/>
          </w:tcPr>
          <w:p>
            <w:pPr>
              <w:jc w:val="center"/>
              <w:keepLines w:val="0"/>
              <w:keepNext w:val="0"/>
              <w:pageBreakBefore w:val="0"/>
              <w:spacing w:after="0"/>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c>
          <w:tcPr>
            <w:tcW w:w="824" w:type="dxa"/>
            <w:vAlign w:val="center"/>
            <w:textDirection w:val="lrTb"/>
            <w:noWrap w:val="false"/>
          </w:tcPr>
          <w:p>
            <w:pPr>
              <w:jc w:val="center"/>
              <w:keepLines w:val="0"/>
              <w:keepNext w:val="0"/>
              <w:pageBreakBefore w:val="0"/>
              <w:spacing w:after="0"/>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c>
          <w:tcPr>
            <w:tcW w:w="737" w:type="dxa"/>
            <w:vAlign w:val="center"/>
            <w:vMerge w:val="continue"/>
            <w:textDirection w:val="lrTb"/>
            <w:noWrap w:val="false"/>
          </w:tcPr>
          <w:p>
            <w:pPr>
              <w:jc w:val="center"/>
              <w:keepLines w:val="0"/>
              <w:keepNext w:val="0"/>
              <w:pageBreakBefore w:val="0"/>
              <w:spacing w:after="0"/>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c>
          <w:tcPr>
            <w:tcW w:w="876" w:type="dxa"/>
            <w:vAlign w:val="center"/>
            <w:textDirection w:val="lrTb"/>
            <w:noWrap w:val="false"/>
          </w:tcPr>
          <w:p>
            <w:pPr>
              <w:jc w:val="center"/>
              <w:keepLines w:val="0"/>
              <w:keepNext w:val="0"/>
              <w:pageBreakBefore w:val="0"/>
              <w:spacing w:after="0"/>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r>
      <w:tr>
        <w:trPr>
          <w:cantSplit/>
          <w:jc w:val="center"/>
          <w:trHeight w:val="627"/>
        </w:trPr>
        <w:tc>
          <w:tcPr>
            <w:tcW w:w="565" w:type="dxa"/>
            <w:vAlign w:val="center"/>
            <w:textDirection w:val="lrTb"/>
            <w:noWrap w:val="false"/>
          </w:tcPr>
          <w:p>
            <w:pPr>
              <w:jc w:val="center"/>
              <w:keepLines w:val="0"/>
              <w:keepNext w:val="0"/>
              <w:pageBreakBefore w:val="0"/>
              <w:spacing w:after="0"/>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4</w:t>
            </w:r>
            <w:r/>
          </w:p>
        </w:tc>
        <w:tc>
          <w:tcPr>
            <w:tcW w:w="1490" w:type="dxa"/>
            <w:vAlign w:val="center"/>
            <w:textDirection w:val="lrTb"/>
            <w:noWrap w:val="false"/>
          </w:tcPr>
          <w:p>
            <w:pPr>
              <w:jc w:val="center"/>
              <w:keepLines w:val="0"/>
              <w:keepNext w:val="0"/>
              <w:pageBreakBefore w:val="0"/>
              <w:spacing w:after="0"/>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角膜曲率计</w:t>
            </w:r>
            <w:r/>
          </w:p>
        </w:tc>
        <w:tc>
          <w:tcPr>
            <w:tcW w:w="1463" w:type="dxa"/>
            <w:vAlign w:val="center"/>
            <w:textDirection w:val="lrTb"/>
            <w:noWrap w:val="false"/>
          </w:tcPr>
          <w:p>
            <w:pPr>
              <w:jc w:val="center"/>
              <w:keepLines w:val="0"/>
              <w:keepNext w:val="0"/>
              <w:pageBreakBefore w:val="0"/>
              <w:spacing w:after="0"/>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18" w:type="dxa"/>
            <w:vAlign w:val="center"/>
            <w:textDirection w:val="lrTb"/>
            <w:noWrap w:val="false"/>
          </w:tcPr>
          <w:p>
            <w:pPr>
              <w:jc w:val="center"/>
              <w:keepLines w:val="0"/>
              <w:keepNext w:val="0"/>
              <w:pageBreakBefore w:val="0"/>
              <w:spacing w:after="0"/>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455" w:type="dxa"/>
            <w:vAlign w:val="center"/>
            <w:textDirection w:val="lrTb"/>
            <w:noWrap w:val="false"/>
          </w:tcPr>
          <w:p>
            <w:pPr>
              <w:jc w:val="center"/>
              <w:keepLines w:val="0"/>
              <w:keepNext w:val="0"/>
              <w:pageBreakBefore w:val="0"/>
              <w:spacing w:after="0"/>
              <w:widowControl/>
              <w:rPr>
                <w:rFonts w:hint="eastAsia" w:ascii="宋体" w:hAnsi="宋体" w:eastAsia="宋体" w:cs="宋体"/>
                <w:sz w:val="21"/>
                <w:szCs w:val="21"/>
                <w:highlight w:val="none"/>
                <w:lang w:eastAsia="zh-CN"/>
              </w:rPr>
            </w:pPr>
            <w:r>
              <w:rPr>
                <w:rFonts w:ascii="Times New Roman" w:hAnsi="Times New Roman" w:cs="Times New Roman"/>
                <w:szCs w:val="21"/>
                <w:highlight w:val="none"/>
              </w:rPr>
              <w:t xml:space="preserve">台</w:t>
            </w:r>
            <w:r/>
          </w:p>
        </w:tc>
        <w:tc>
          <w:tcPr>
            <w:tcW w:w="482" w:type="dxa"/>
            <w:vAlign w:val="center"/>
            <w:textDirection w:val="lrTb"/>
            <w:noWrap w:val="false"/>
          </w:tcPr>
          <w:p>
            <w:pPr>
              <w:jc w:val="center"/>
              <w:keepLines w:val="0"/>
              <w:keepNext w:val="0"/>
              <w:pageBreakBefore w:val="0"/>
              <w:spacing w:after="0"/>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bidi="ar"/>
              </w:rPr>
              <w:t xml:space="preserve">4</w:t>
            </w:r>
            <w:r/>
          </w:p>
        </w:tc>
        <w:tc>
          <w:tcPr>
            <w:tcW w:w="718" w:type="dxa"/>
            <w:vAlign w:val="center"/>
            <w:textDirection w:val="lrTb"/>
            <w:noWrap w:val="false"/>
          </w:tcPr>
          <w:p>
            <w:pPr>
              <w:jc w:val="center"/>
              <w:keepLines w:val="0"/>
              <w:keepNext w:val="0"/>
              <w:pageBreakBefore w:val="0"/>
              <w:spacing w:after="0"/>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730" w:type="dxa"/>
            <w:vAlign w:val="center"/>
            <w:textDirection w:val="lrTb"/>
            <w:noWrap w:val="false"/>
          </w:tcPr>
          <w:p>
            <w:pPr>
              <w:jc w:val="center"/>
              <w:keepLines w:val="0"/>
              <w:keepNext w:val="0"/>
              <w:pageBreakBefore w:val="0"/>
              <w:spacing w:after="0"/>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824" w:type="dxa"/>
            <w:vAlign w:val="center"/>
            <w:textDirection w:val="lrTb"/>
            <w:noWrap w:val="false"/>
          </w:tcPr>
          <w:p>
            <w:pPr>
              <w:jc w:val="center"/>
              <w:keepLines w:val="0"/>
              <w:keepNext w:val="0"/>
              <w:pageBreakBefore w:val="0"/>
              <w:spacing w:after="0"/>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737" w:type="dxa"/>
            <w:vAlign w:val="center"/>
            <w:textDirection w:val="lrTb"/>
            <w:noWrap w:val="false"/>
          </w:tcPr>
          <w:p>
            <w:pPr>
              <w:jc w:val="center"/>
              <w:keepLines w:val="0"/>
              <w:keepNext w:val="0"/>
              <w:pageBreakBefore w:val="0"/>
              <w:spacing w:after="0"/>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876" w:type="dxa"/>
            <w:vAlign w:val="center"/>
            <w:textDirection w:val="lrTb"/>
            <w:noWrap w:val="false"/>
          </w:tcPr>
          <w:p>
            <w:pPr>
              <w:jc w:val="center"/>
              <w:keepLines w:val="0"/>
              <w:keepNext w:val="0"/>
              <w:pageBreakBefore w:val="0"/>
              <w:spacing w:after="0"/>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r>
      <w:tr>
        <w:trPr>
          <w:cantSplit/>
          <w:jc w:val="center"/>
          <w:trHeight w:val="627"/>
        </w:trPr>
        <w:tc>
          <w:tcPr>
            <w:tcW w:w="565" w:type="dxa"/>
            <w:vAlign w:val="center"/>
            <w:textDirection w:val="lrTb"/>
            <w:noWrap w:val="false"/>
          </w:tcPr>
          <w:p>
            <w:pPr>
              <w:jc w:val="center"/>
              <w:keepLines w:val="0"/>
              <w:keepNext w:val="0"/>
              <w:pageBreakBefore w:val="0"/>
              <w:spacing w:after="0"/>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5</w:t>
            </w:r>
            <w:r/>
          </w:p>
        </w:tc>
        <w:tc>
          <w:tcPr>
            <w:tcW w:w="1490" w:type="dxa"/>
            <w:vAlign w:val="center"/>
            <w:textDirection w:val="lrTb"/>
            <w:noWrap w:val="false"/>
          </w:tcPr>
          <w:p>
            <w:pPr>
              <w:jc w:val="center"/>
              <w:keepLines w:val="0"/>
              <w:keepNext w:val="0"/>
              <w:pageBreakBefore w:val="0"/>
              <w:spacing w:after="0"/>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全自动磨边机</w:t>
            </w:r>
            <w:r/>
          </w:p>
        </w:tc>
        <w:tc>
          <w:tcPr>
            <w:tcW w:w="1463" w:type="dxa"/>
            <w:vAlign w:val="center"/>
            <w:textDirection w:val="lrTb"/>
            <w:noWrap w:val="false"/>
          </w:tcPr>
          <w:p>
            <w:pPr>
              <w:jc w:val="center"/>
              <w:keepLines w:val="0"/>
              <w:keepNext w:val="0"/>
              <w:pageBreakBefore w:val="0"/>
              <w:spacing w:after="0"/>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18" w:type="dxa"/>
            <w:vAlign w:val="center"/>
            <w:textDirection w:val="lrTb"/>
            <w:noWrap w:val="false"/>
          </w:tcPr>
          <w:p>
            <w:pPr>
              <w:jc w:val="center"/>
              <w:keepLines w:val="0"/>
              <w:keepNext w:val="0"/>
              <w:pageBreakBefore w:val="0"/>
              <w:spacing w:after="0"/>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455" w:type="dxa"/>
            <w:vAlign w:val="center"/>
            <w:textDirection w:val="lrTb"/>
            <w:noWrap w:val="false"/>
          </w:tcPr>
          <w:p>
            <w:pPr>
              <w:jc w:val="center"/>
              <w:keepLines w:val="0"/>
              <w:keepNext w:val="0"/>
              <w:pageBreakBefore w:val="0"/>
              <w:spacing w:after="0"/>
              <w:widowControl/>
              <w:rPr>
                <w:rFonts w:hint="eastAsia" w:ascii="宋体" w:hAnsi="宋体" w:eastAsia="宋体" w:cs="宋体"/>
                <w:sz w:val="21"/>
                <w:szCs w:val="21"/>
                <w:highlight w:val="none"/>
                <w:lang w:eastAsia="zh-CN"/>
              </w:rPr>
            </w:pPr>
            <w:r>
              <w:rPr>
                <w:rFonts w:ascii="Times New Roman" w:hAnsi="Times New Roman" w:cs="Times New Roman"/>
                <w:szCs w:val="21"/>
                <w:highlight w:val="none"/>
              </w:rPr>
              <w:t xml:space="preserve">台</w:t>
            </w:r>
            <w:r/>
          </w:p>
        </w:tc>
        <w:tc>
          <w:tcPr>
            <w:tcW w:w="482" w:type="dxa"/>
            <w:vAlign w:val="center"/>
            <w:textDirection w:val="lrTb"/>
            <w:noWrap w:val="false"/>
          </w:tcPr>
          <w:p>
            <w:pPr>
              <w:jc w:val="center"/>
              <w:keepLines w:val="0"/>
              <w:keepNext w:val="0"/>
              <w:pageBreakBefore w:val="0"/>
              <w:spacing w:after="0"/>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bidi="ar"/>
              </w:rPr>
              <w:t xml:space="preserve">1</w:t>
            </w:r>
            <w:r/>
          </w:p>
        </w:tc>
        <w:tc>
          <w:tcPr>
            <w:tcW w:w="718" w:type="dxa"/>
            <w:vAlign w:val="center"/>
            <w:textDirection w:val="lrTb"/>
            <w:noWrap w:val="false"/>
          </w:tcPr>
          <w:p>
            <w:pPr>
              <w:jc w:val="center"/>
              <w:keepLines w:val="0"/>
              <w:keepNext w:val="0"/>
              <w:pageBreakBefore w:val="0"/>
              <w:spacing w:after="0"/>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730" w:type="dxa"/>
            <w:vAlign w:val="center"/>
            <w:textDirection w:val="lrTb"/>
            <w:noWrap w:val="false"/>
          </w:tcPr>
          <w:p>
            <w:pPr>
              <w:jc w:val="center"/>
              <w:keepLines w:val="0"/>
              <w:keepNext w:val="0"/>
              <w:pageBreakBefore w:val="0"/>
              <w:spacing w:after="0"/>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824" w:type="dxa"/>
            <w:vAlign w:val="center"/>
            <w:textDirection w:val="lrTb"/>
            <w:noWrap w:val="false"/>
          </w:tcPr>
          <w:p>
            <w:pPr>
              <w:jc w:val="center"/>
              <w:keepLines w:val="0"/>
              <w:keepNext w:val="0"/>
              <w:pageBreakBefore w:val="0"/>
              <w:spacing w:after="0"/>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737" w:type="dxa"/>
            <w:vAlign w:val="center"/>
            <w:textDirection w:val="lrTb"/>
            <w:noWrap w:val="false"/>
          </w:tcPr>
          <w:p>
            <w:pPr>
              <w:jc w:val="center"/>
              <w:keepLines w:val="0"/>
              <w:keepNext w:val="0"/>
              <w:pageBreakBefore w:val="0"/>
              <w:spacing w:after="0"/>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876" w:type="dxa"/>
            <w:vAlign w:val="center"/>
            <w:textDirection w:val="lrTb"/>
            <w:noWrap w:val="false"/>
          </w:tcPr>
          <w:p>
            <w:pPr>
              <w:jc w:val="center"/>
              <w:keepLines w:val="0"/>
              <w:keepNext w:val="0"/>
              <w:pageBreakBefore w:val="0"/>
              <w:spacing w:after="0"/>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r>
      <w:tr>
        <w:trPr>
          <w:cantSplit/>
          <w:jc w:val="center"/>
          <w:trHeight w:val="627"/>
        </w:trPr>
        <w:tc>
          <w:tcPr>
            <w:tcW w:w="565" w:type="dxa"/>
            <w:vAlign w:val="center"/>
            <w:textDirection w:val="lrTb"/>
            <w:noWrap w:val="false"/>
          </w:tcPr>
          <w:p>
            <w:pPr>
              <w:jc w:val="center"/>
              <w:keepLines w:val="0"/>
              <w:keepNext w:val="0"/>
              <w:pageBreakBefore w:val="0"/>
              <w:spacing w:after="0"/>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6</w:t>
            </w:r>
            <w:r/>
          </w:p>
        </w:tc>
        <w:tc>
          <w:tcPr>
            <w:tcW w:w="1490" w:type="dxa"/>
            <w:vAlign w:val="center"/>
            <w:textDirection w:val="lrTb"/>
            <w:noWrap w:val="false"/>
          </w:tcPr>
          <w:p>
            <w:pPr>
              <w:jc w:val="center"/>
              <w:keepLines w:val="0"/>
              <w:keepNext w:val="0"/>
              <w:pageBreakBefore w:val="0"/>
              <w:spacing w:after="0"/>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半自动磨边机</w:t>
            </w:r>
            <w:r/>
          </w:p>
        </w:tc>
        <w:tc>
          <w:tcPr>
            <w:tcW w:w="1463" w:type="dxa"/>
            <w:vAlign w:val="center"/>
            <w:textDirection w:val="lrTb"/>
            <w:noWrap w:val="false"/>
          </w:tcPr>
          <w:p>
            <w:pPr>
              <w:jc w:val="center"/>
              <w:keepLines w:val="0"/>
              <w:keepNext w:val="0"/>
              <w:pageBreakBefore w:val="0"/>
              <w:spacing w:after="0"/>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18" w:type="dxa"/>
            <w:vAlign w:val="center"/>
            <w:textDirection w:val="lrTb"/>
            <w:noWrap w:val="false"/>
          </w:tcPr>
          <w:p>
            <w:pPr>
              <w:jc w:val="center"/>
              <w:keepLines w:val="0"/>
              <w:keepNext w:val="0"/>
              <w:pageBreakBefore w:val="0"/>
              <w:spacing w:after="0"/>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455" w:type="dxa"/>
            <w:vAlign w:val="center"/>
            <w:textDirection w:val="lrTb"/>
            <w:noWrap w:val="false"/>
          </w:tcPr>
          <w:p>
            <w:pPr>
              <w:jc w:val="center"/>
              <w:keepLines w:val="0"/>
              <w:keepNext w:val="0"/>
              <w:pageBreakBefore w:val="0"/>
              <w:spacing w:after="0"/>
              <w:widowControl/>
              <w:rPr>
                <w:rFonts w:hint="eastAsia" w:ascii="宋体" w:hAnsi="宋体" w:eastAsia="宋体" w:cs="宋体"/>
                <w:sz w:val="21"/>
                <w:szCs w:val="21"/>
                <w:highlight w:val="none"/>
                <w:lang w:eastAsia="zh-CN"/>
              </w:rPr>
            </w:pPr>
            <w:r>
              <w:rPr>
                <w:rFonts w:ascii="Times New Roman" w:hAnsi="Times New Roman" w:cs="Times New Roman"/>
                <w:szCs w:val="21"/>
                <w:highlight w:val="none"/>
              </w:rPr>
              <w:t xml:space="preserve">台</w:t>
            </w:r>
            <w:r/>
          </w:p>
        </w:tc>
        <w:tc>
          <w:tcPr>
            <w:tcW w:w="482" w:type="dxa"/>
            <w:vAlign w:val="center"/>
            <w:textDirection w:val="lrTb"/>
            <w:noWrap w:val="false"/>
          </w:tcPr>
          <w:p>
            <w:pPr>
              <w:jc w:val="center"/>
              <w:keepLines w:val="0"/>
              <w:keepNext w:val="0"/>
              <w:pageBreakBefore w:val="0"/>
              <w:spacing w:after="0"/>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bidi="ar"/>
              </w:rPr>
              <w:t xml:space="preserve">6</w:t>
            </w:r>
            <w:r/>
          </w:p>
        </w:tc>
        <w:tc>
          <w:tcPr>
            <w:tcW w:w="718" w:type="dxa"/>
            <w:vAlign w:val="center"/>
            <w:textDirection w:val="lrTb"/>
            <w:noWrap w:val="false"/>
          </w:tcPr>
          <w:p>
            <w:pPr>
              <w:jc w:val="center"/>
              <w:keepLines w:val="0"/>
              <w:keepNext w:val="0"/>
              <w:pageBreakBefore w:val="0"/>
              <w:spacing w:after="0"/>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730" w:type="dxa"/>
            <w:vAlign w:val="center"/>
            <w:textDirection w:val="lrTb"/>
            <w:noWrap w:val="false"/>
          </w:tcPr>
          <w:p>
            <w:pPr>
              <w:jc w:val="center"/>
              <w:keepLines w:val="0"/>
              <w:keepNext w:val="0"/>
              <w:pageBreakBefore w:val="0"/>
              <w:spacing w:after="0"/>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824" w:type="dxa"/>
            <w:vAlign w:val="center"/>
            <w:textDirection w:val="lrTb"/>
            <w:noWrap w:val="false"/>
          </w:tcPr>
          <w:p>
            <w:pPr>
              <w:jc w:val="center"/>
              <w:keepLines w:val="0"/>
              <w:keepNext w:val="0"/>
              <w:pageBreakBefore w:val="0"/>
              <w:spacing w:after="0"/>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737" w:type="dxa"/>
            <w:vAlign w:val="center"/>
            <w:textDirection w:val="lrTb"/>
            <w:noWrap w:val="false"/>
          </w:tcPr>
          <w:p>
            <w:pPr>
              <w:jc w:val="center"/>
              <w:keepLines w:val="0"/>
              <w:keepNext w:val="0"/>
              <w:pageBreakBefore w:val="0"/>
              <w:spacing w:after="0"/>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876" w:type="dxa"/>
            <w:vAlign w:val="center"/>
            <w:textDirection w:val="lrTb"/>
            <w:noWrap w:val="false"/>
          </w:tcPr>
          <w:p>
            <w:pPr>
              <w:jc w:val="center"/>
              <w:keepLines w:val="0"/>
              <w:keepNext w:val="0"/>
              <w:pageBreakBefore w:val="0"/>
              <w:spacing w:after="0"/>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r>
      <w:tr>
        <w:trPr>
          <w:cantSplit/>
          <w:jc w:val="center"/>
          <w:trHeight w:val="627"/>
        </w:trPr>
        <w:tc>
          <w:tcPr>
            <w:tcW w:w="565" w:type="dxa"/>
            <w:vAlign w:val="center"/>
            <w:textDirection w:val="lrTb"/>
            <w:noWrap w:val="false"/>
          </w:tcPr>
          <w:p>
            <w:pPr>
              <w:jc w:val="center"/>
              <w:keepLines w:val="0"/>
              <w:keepNext w:val="0"/>
              <w:pageBreakBefore w:val="0"/>
              <w:spacing w:after="0"/>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7</w:t>
            </w:r>
            <w:r/>
          </w:p>
        </w:tc>
        <w:tc>
          <w:tcPr>
            <w:tcW w:w="1490" w:type="dxa"/>
            <w:vAlign w:val="center"/>
            <w:textDirection w:val="lrTb"/>
            <w:noWrap w:val="false"/>
          </w:tcPr>
          <w:p>
            <w:pPr>
              <w:jc w:val="center"/>
              <w:keepLines w:val="0"/>
              <w:keepNext w:val="0"/>
              <w:pageBreakBefore w:val="0"/>
              <w:spacing w:after="0"/>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焦度计</w:t>
            </w:r>
            <w:r/>
          </w:p>
        </w:tc>
        <w:tc>
          <w:tcPr>
            <w:tcW w:w="1463" w:type="dxa"/>
            <w:vAlign w:val="center"/>
            <w:textDirection w:val="lrTb"/>
            <w:noWrap w:val="false"/>
          </w:tcPr>
          <w:p>
            <w:pPr>
              <w:jc w:val="center"/>
              <w:keepLines w:val="0"/>
              <w:keepNext w:val="0"/>
              <w:pageBreakBefore w:val="0"/>
              <w:spacing w:after="0"/>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18" w:type="dxa"/>
            <w:vAlign w:val="center"/>
            <w:textDirection w:val="lrTb"/>
            <w:noWrap w:val="false"/>
          </w:tcPr>
          <w:p>
            <w:pPr>
              <w:jc w:val="center"/>
              <w:keepLines w:val="0"/>
              <w:keepNext w:val="0"/>
              <w:pageBreakBefore w:val="0"/>
              <w:spacing w:after="0"/>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455" w:type="dxa"/>
            <w:vAlign w:val="center"/>
            <w:textDirection w:val="lrTb"/>
            <w:noWrap w:val="false"/>
          </w:tcPr>
          <w:p>
            <w:pPr>
              <w:jc w:val="center"/>
              <w:keepLines w:val="0"/>
              <w:keepNext w:val="0"/>
              <w:pageBreakBefore w:val="0"/>
              <w:spacing w:after="0"/>
              <w:widowControl/>
              <w:rPr>
                <w:rFonts w:hint="eastAsia" w:ascii="宋体" w:hAnsi="宋体" w:eastAsia="宋体" w:cs="宋体"/>
                <w:sz w:val="21"/>
                <w:szCs w:val="21"/>
                <w:highlight w:val="none"/>
                <w:lang w:eastAsia="zh-CN"/>
              </w:rPr>
            </w:pPr>
            <w:r>
              <w:rPr>
                <w:rFonts w:ascii="Times New Roman" w:hAnsi="Times New Roman" w:cs="Times New Roman"/>
                <w:szCs w:val="21"/>
                <w:highlight w:val="none"/>
              </w:rPr>
              <w:t xml:space="preserve">台</w:t>
            </w:r>
            <w:r/>
          </w:p>
        </w:tc>
        <w:tc>
          <w:tcPr>
            <w:tcW w:w="482" w:type="dxa"/>
            <w:vAlign w:val="center"/>
            <w:textDirection w:val="lrTb"/>
            <w:noWrap w:val="false"/>
          </w:tcPr>
          <w:p>
            <w:pPr>
              <w:jc w:val="center"/>
              <w:keepLines w:val="0"/>
              <w:keepNext w:val="0"/>
              <w:pageBreakBefore w:val="0"/>
              <w:spacing w:after="0"/>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bidi="ar"/>
              </w:rPr>
              <w:t xml:space="preserve">4</w:t>
            </w:r>
            <w:r/>
          </w:p>
        </w:tc>
        <w:tc>
          <w:tcPr>
            <w:tcW w:w="718" w:type="dxa"/>
            <w:vAlign w:val="center"/>
            <w:textDirection w:val="lrTb"/>
            <w:noWrap w:val="false"/>
          </w:tcPr>
          <w:p>
            <w:pPr>
              <w:jc w:val="center"/>
              <w:keepLines w:val="0"/>
              <w:keepNext w:val="0"/>
              <w:pageBreakBefore w:val="0"/>
              <w:spacing w:after="0"/>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730" w:type="dxa"/>
            <w:vAlign w:val="center"/>
            <w:textDirection w:val="lrTb"/>
            <w:noWrap w:val="false"/>
          </w:tcPr>
          <w:p>
            <w:pPr>
              <w:jc w:val="center"/>
              <w:keepLines w:val="0"/>
              <w:keepNext w:val="0"/>
              <w:pageBreakBefore w:val="0"/>
              <w:spacing w:after="0"/>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824" w:type="dxa"/>
            <w:vAlign w:val="center"/>
            <w:textDirection w:val="lrTb"/>
            <w:noWrap w:val="false"/>
          </w:tcPr>
          <w:p>
            <w:pPr>
              <w:jc w:val="center"/>
              <w:keepLines w:val="0"/>
              <w:keepNext w:val="0"/>
              <w:pageBreakBefore w:val="0"/>
              <w:spacing w:after="0"/>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737" w:type="dxa"/>
            <w:vAlign w:val="center"/>
            <w:textDirection w:val="lrTb"/>
            <w:noWrap w:val="false"/>
          </w:tcPr>
          <w:p>
            <w:pPr>
              <w:jc w:val="center"/>
              <w:keepLines w:val="0"/>
              <w:keepNext w:val="0"/>
              <w:pageBreakBefore w:val="0"/>
              <w:spacing w:after="0"/>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876" w:type="dxa"/>
            <w:vAlign w:val="center"/>
            <w:textDirection w:val="lrTb"/>
            <w:noWrap w:val="false"/>
          </w:tcPr>
          <w:p>
            <w:pPr>
              <w:jc w:val="center"/>
              <w:keepLines w:val="0"/>
              <w:keepNext w:val="0"/>
              <w:pageBreakBefore w:val="0"/>
              <w:spacing w:after="0"/>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r>
      <w:tr>
        <w:trPr>
          <w:cantSplit/>
          <w:jc w:val="center"/>
          <w:trHeight w:val="627"/>
        </w:trPr>
        <w:tc>
          <w:tcPr>
            <w:tcW w:w="565" w:type="dxa"/>
            <w:vAlign w:val="center"/>
            <w:textDirection w:val="lrTb"/>
            <w:noWrap w:val="false"/>
          </w:tcPr>
          <w:p>
            <w:pPr>
              <w:jc w:val="center"/>
              <w:keepLines w:val="0"/>
              <w:keepNext w:val="0"/>
              <w:pageBreakBefore w:val="0"/>
              <w:spacing w:after="0"/>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8</w:t>
            </w:r>
            <w:r/>
          </w:p>
        </w:tc>
        <w:tc>
          <w:tcPr>
            <w:tcW w:w="1490" w:type="dxa"/>
            <w:vAlign w:val="center"/>
            <w:textDirection w:val="lrTb"/>
            <w:noWrap w:val="false"/>
          </w:tcPr>
          <w:p>
            <w:pPr>
              <w:jc w:val="center"/>
              <w:keepLines w:val="0"/>
              <w:keepNext w:val="0"/>
              <w:pageBreakBefore w:val="0"/>
              <w:spacing w:after="0"/>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视功能检测训练平台</w:t>
            </w:r>
            <w:r/>
          </w:p>
        </w:tc>
        <w:tc>
          <w:tcPr>
            <w:tcW w:w="1463" w:type="dxa"/>
            <w:vAlign w:val="center"/>
            <w:textDirection w:val="lrTb"/>
            <w:noWrap w:val="false"/>
          </w:tcPr>
          <w:p>
            <w:pPr>
              <w:jc w:val="center"/>
              <w:keepLines w:val="0"/>
              <w:keepNext w:val="0"/>
              <w:pageBreakBefore w:val="0"/>
              <w:spacing w:after="0"/>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18" w:type="dxa"/>
            <w:vAlign w:val="center"/>
            <w:textDirection w:val="lrTb"/>
            <w:noWrap w:val="false"/>
          </w:tcPr>
          <w:p>
            <w:pPr>
              <w:jc w:val="center"/>
              <w:keepLines w:val="0"/>
              <w:keepNext w:val="0"/>
              <w:pageBreakBefore w:val="0"/>
              <w:spacing w:after="0"/>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455" w:type="dxa"/>
            <w:vAlign w:val="center"/>
            <w:textDirection w:val="lrTb"/>
            <w:noWrap w:val="false"/>
          </w:tcPr>
          <w:p>
            <w:pPr>
              <w:jc w:val="center"/>
              <w:keepLines w:val="0"/>
              <w:keepNext w:val="0"/>
              <w:pageBreakBefore w:val="0"/>
              <w:spacing w:after="0"/>
              <w:widowControl/>
              <w:rPr>
                <w:rFonts w:hint="eastAsia" w:ascii="宋体" w:hAnsi="宋体" w:eastAsia="宋体" w:cs="宋体"/>
                <w:sz w:val="21"/>
                <w:szCs w:val="21"/>
                <w:highlight w:val="none"/>
                <w:lang w:eastAsia="zh-CN"/>
              </w:rPr>
            </w:pPr>
            <w:r>
              <w:rPr>
                <w:rFonts w:ascii="Times New Roman" w:hAnsi="Times New Roman" w:cs="Times New Roman"/>
                <w:szCs w:val="21"/>
                <w:highlight w:val="none"/>
              </w:rPr>
              <w:t xml:space="preserve">台</w:t>
            </w:r>
            <w:r/>
          </w:p>
        </w:tc>
        <w:tc>
          <w:tcPr>
            <w:tcW w:w="482" w:type="dxa"/>
            <w:vAlign w:val="center"/>
            <w:textDirection w:val="lrTb"/>
            <w:noWrap w:val="false"/>
          </w:tcPr>
          <w:p>
            <w:pPr>
              <w:jc w:val="center"/>
              <w:keepLines w:val="0"/>
              <w:keepNext w:val="0"/>
              <w:pageBreakBefore w:val="0"/>
              <w:spacing w:after="0"/>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bidi="ar"/>
              </w:rPr>
              <w:t xml:space="preserve">2</w:t>
            </w:r>
            <w:r/>
          </w:p>
        </w:tc>
        <w:tc>
          <w:tcPr>
            <w:tcW w:w="718" w:type="dxa"/>
            <w:vAlign w:val="center"/>
            <w:textDirection w:val="lrTb"/>
            <w:noWrap w:val="false"/>
          </w:tcPr>
          <w:p>
            <w:pPr>
              <w:jc w:val="center"/>
              <w:keepLines w:val="0"/>
              <w:keepNext w:val="0"/>
              <w:pageBreakBefore w:val="0"/>
              <w:spacing w:after="0"/>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730" w:type="dxa"/>
            <w:vAlign w:val="center"/>
            <w:textDirection w:val="lrTb"/>
            <w:noWrap w:val="false"/>
          </w:tcPr>
          <w:p>
            <w:pPr>
              <w:jc w:val="center"/>
              <w:keepLines w:val="0"/>
              <w:keepNext w:val="0"/>
              <w:pageBreakBefore w:val="0"/>
              <w:spacing w:after="0"/>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824" w:type="dxa"/>
            <w:vAlign w:val="center"/>
            <w:textDirection w:val="lrTb"/>
            <w:noWrap w:val="false"/>
          </w:tcPr>
          <w:p>
            <w:pPr>
              <w:jc w:val="center"/>
              <w:keepLines w:val="0"/>
              <w:keepNext w:val="0"/>
              <w:pageBreakBefore w:val="0"/>
              <w:spacing w:after="0"/>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737" w:type="dxa"/>
            <w:vAlign w:val="center"/>
            <w:textDirection w:val="lrTb"/>
            <w:noWrap w:val="false"/>
          </w:tcPr>
          <w:p>
            <w:pPr>
              <w:jc w:val="center"/>
              <w:keepLines w:val="0"/>
              <w:keepNext w:val="0"/>
              <w:pageBreakBefore w:val="0"/>
              <w:spacing w:after="0"/>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876" w:type="dxa"/>
            <w:vAlign w:val="center"/>
            <w:textDirection w:val="lrTb"/>
            <w:noWrap w:val="false"/>
          </w:tcPr>
          <w:p>
            <w:pPr>
              <w:jc w:val="center"/>
              <w:keepLines w:val="0"/>
              <w:keepNext w:val="0"/>
              <w:pageBreakBefore w:val="0"/>
              <w:spacing w:after="0"/>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r>
      <w:tr>
        <w:trPr>
          <w:cantSplit/>
          <w:jc w:val="center"/>
          <w:trHeight w:val="627"/>
        </w:trPr>
        <w:tc>
          <w:tcPr>
            <w:tcW w:w="565" w:type="dxa"/>
            <w:vAlign w:val="center"/>
            <w:textDirection w:val="lrTb"/>
            <w:noWrap w:val="false"/>
          </w:tcPr>
          <w:p>
            <w:pPr>
              <w:jc w:val="center"/>
              <w:keepLines w:val="0"/>
              <w:keepNext w:val="0"/>
              <w:pageBreakBefore w:val="0"/>
              <w:spacing w:after="0"/>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9</w:t>
            </w:r>
            <w:r/>
          </w:p>
        </w:tc>
        <w:tc>
          <w:tcPr>
            <w:tcW w:w="1490" w:type="dxa"/>
            <w:vAlign w:val="center"/>
            <w:textDirection w:val="lrTb"/>
            <w:noWrap w:val="false"/>
          </w:tcPr>
          <w:p>
            <w:pPr>
              <w:jc w:val="center"/>
              <w:keepLines w:val="0"/>
              <w:keepNext w:val="0"/>
              <w:pageBreakBefore w:val="0"/>
              <w:spacing w:after="0"/>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多媒体互动显示平台</w:t>
            </w:r>
            <w:r/>
          </w:p>
        </w:tc>
        <w:tc>
          <w:tcPr>
            <w:tcW w:w="1463" w:type="dxa"/>
            <w:vAlign w:val="center"/>
            <w:textDirection w:val="lrTb"/>
            <w:noWrap w:val="false"/>
          </w:tcPr>
          <w:p>
            <w:pPr>
              <w:jc w:val="center"/>
              <w:keepLines w:val="0"/>
              <w:keepNext w:val="0"/>
              <w:pageBreakBefore w:val="0"/>
              <w:spacing w:after="0"/>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18" w:type="dxa"/>
            <w:vAlign w:val="center"/>
            <w:textDirection w:val="lrTb"/>
            <w:noWrap w:val="false"/>
          </w:tcPr>
          <w:p>
            <w:pPr>
              <w:jc w:val="center"/>
              <w:keepLines w:val="0"/>
              <w:keepNext w:val="0"/>
              <w:pageBreakBefore w:val="0"/>
              <w:spacing w:after="0"/>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455" w:type="dxa"/>
            <w:vAlign w:val="center"/>
            <w:textDirection w:val="lrTb"/>
            <w:noWrap w:val="false"/>
          </w:tcPr>
          <w:p>
            <w:pPr>
              <w:jc w:val="center"/>
              <w:keepLines w:val="0"/>
              <w:keepNext w:val="0"/>
              <w:pageBreakBefore w:val="0"/>
              <w:spacing w:after="0"/>
              <w:widowControl/>
              <w:rPr>
                <w:rFonts w:hint="eastAsia" w:ascii="宋体" w:hAnsi="宋体" w:eastAsia="宋体" w:cs="宋体"/>
                <w:sz w:val="21"/>
                <w:szCs w:val="21"/>
                <w:highlight w:val="none"/>
                <w:lang w:eastAsia="zh-CN"/>
              </w:rPr>
            </w:pPr>
            <w:r>
              <w:rPr>
                <w:rFonts w:hint="eastAsia" w:ascii="Times New Roman" w:hAnsi="Times New Roman" w:cs="Times New Roman"/>
                <w:szCs w:val="21"/>
                <w:highlight w:val="none"/>
              </w:rPr>
              <w:t xml:space="preserve">台</w:t>
            </w:r>
            <w:r/>
          </w:p>
        </w:tc>
        <w:tc>
          <w:tcPr>
            <w:tcW w:w="482" w:type="dxa"/>
            <w:vAlign w:val="center"/>
            <w:textDirection w:val="lrTb"/>
            <w:noWrap w:val="false"/>
          </w:tcPr>
          <w:p>
            <w:pPr>
              <w:jc w:val="center"/>
              <w:keepLines w:val="0"/>
              <w:keepNext w:val="0"/>
              <w:pageBreakBefore w:val="0"/>
              <w:spacing w:after="0"/>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bidi="ar"/>
              </w:rPr>
              <w:t xml:space="preserve">1</w:t>
            </w:r>
            <w:r/>
          </w:p>
        </w:tc>
        <w:tc>
          <w:tcPr>
            <w:tcW w:w="718" w:type="dxa"/>
            <w:vAlign w:val="center"/>
            <w:textDirection w:val="lrTb"/>
            <w:noWrap w:val="false"/>
          </w:tcPr>
          <w:p>
            <w:pPr>
              <w:jc w:val="center"/>
              <w:keepLines w:val="0"/>
              <w:keepNext w:val="0"/>
              <w:pageBreakBefore w:val="0"/>
              <w:spacing w:after="0"/>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730" w:type="dxa"/>
            <w:vAlign w:val="center"/>
            <w:textDirection w:val="lrTb"/>
            <w:noWrap w:val="false"/>
          </w:tcPr>
          <w:p>
            <w:pPr>
              <w:jc w:val="center"/>
              <w:keepLines w:val="0"/>
              <w:keepNext w:val="0"/>
              <w:pageBreakBefore w:val="0"/>
              <w:spacing w:after="0"/>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824" w:type="dxa"/>
            <w:vAlign w:val="center"/>
            <w:textDirection w:val="lrTb"/>
            <w:noWrap w:val="false"/>
          </w:tcPr>
          <w:p>
            <w:pPr>
              <w:jc w:val="center"/>
              <w:keepLines w:val="0"/>
              <w:keepNext w:val="0"/>
              <w:pageBreakBefore w:val="0"/>
              <w:spacing w:after="0"/>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737" w:type="dxa"/>
            <w:vAlign w:val="center"/>
            <w:textDirection w:val="lrTb"/>
            <w:noWrap w:val="false"/>
          </w:tcPr>
          <w:p>
            <w:pPr>
              <w:jc w:val="center"/>
              <w:keepLines w:val="0"/>
              <w:keepNext w:val="0"/>
              <w:pageBreakBefore w:val="0"/>
              <w:spacing w:after="0"/>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876" w:type="dxa"/>
            <w:vAlign w:val="center"/>
            <w:textDirection w:val="lrTb"/>
            <w:noWrap w:val="false"/>
          </w:tcPr>
          <w:p>
            <w:pPr>
              <w:jc w:val="center"/>
              <w:keepLines w:val="0"/>
              <w:keepNext w:val="0"/>
              <w:pageBreakBefore w:val="0"/>
              <w:spacing w:after="0"/>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r>
      <w:tr>
        <w:trPr>
          <w:cantSplit/>
          <w:jc w:val="center"/>
          <w:trHeight w:val="627"/>
        </w:trPr>
        <w:tc>
          <w:tcPr>
            <w:tcW w:w="565" w:type="dxa"/>
            <w:vAlign w:val="center"/>
            <w:textDirection w:val="lrTb"/>
            <w:noWrap w:val="false"/>
          </w:tcPr>
          <w:p>
            <w:pPr>
              <w:jc w:val="center"/>
              <w:keepLines w:val="0"/>
              <w:keepNext w:val="0"/>
              <w:pageBreakBefore w:val="0"/>
              <w:spacing w:after="0"/>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10</w:t>
            </w:r>
            <w:r/>
          </w:p>
        </w:tc>
        <w:tc>
          <w:tcPr>
            <w:tcW w:w="1490" w:type="dxa"/>
            <w:vAlign w:val="center"/>
            <w:textDirection w:val="lrTb"/>
            <w:noWrap w:val="false"/>
          </w:tcPr>
          <w:p>
            <w:pPr>
              <w:jc w:val="center"/>
              <w:keepLines w:val="0"/>
              <w:keepNext w:val="0"/>
              <w:pageBreakBefore w:val="0"/>
              <w:spacing w:after="0"/>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定配操作桌</w:t>
            </w:r>
            <w:r/>
          </w:p>
        </w:tc>
        <w:tc>
          <w:tcPr>
            <w:tcW w:w="1463" w:type="dxa"/>
            <w:vAlign w:val="center"/>
            <w:textDirection w:val="lrTb"/>
            <w:noWrap w:val="false"/>
          </w:tcPr>
          <w:p>
            <w:pPr>
              <w:jc w:val="center"/>
              <w:keepLines w:val="0"/>
              <w:keepNext w:val="0"/>
              <w:pageBreakBefore w:val="0"/>
              <w:spacing w:after="0"/>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18" w:type="dxa"/>
            <w:vAlign w:val="center"/>
            <w:textDirection w:val="lrTb"/>
            <w:noWrap w:val="false"/>
          </w:tcPr>
          <w:p>
            <w:pPr>
              <w:jc w:val="center"/>
              <w:keepLines w:val="0"/>
              <w:keepNext w:val="0"/>
              <w:pageBreakBefore w:val="0"/>
              <w:spacing w:after="0"/>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455" w:type="dxa"/>
            <w:vAlign w:val="center"/>
            <w:textDirection w:val="lrTb"/>
            <w:noWrap w:val="false"/>
          </w:tcPr>
          <w:p>
            <w:pPr>
              <w:jc w:val="center"/>
              <w:keepLines w:val="0"/>
              <w:keepNext w:val="0"/>
              <w:pageBreakBefore w:val="0"/>
              <w:spacing w:after="0"/>
              <w:widowControl/>
              <w:rPr>
                <w:rFonts w:hint="eastAsia" w:ascii="宋体" w:hAnsi="宋体" w:eastAsia="宋体" w:cs="宋体"/>
                <w:sz w:val="21"/>
                <w:szCs w:val="21"/>
                <w:highlight w:val="none"/>
                <w:lang w:eastAsia="zh-CN"/>
              </w:rPr>
            </w:pPr>
            <w:r>
              <w:rPr>
                <w:rFonts w:hint="eastAsia" w:ascii="Times New Roman" w:hAnsi="Times New Roman" w:cs="Times New Roman"/>
                <w:szCs w:val="21"/>
                <w:highlight w:val="none"/>
              </w:rPr>
              <w:t xml:space="preserve">套</w:t>
            </w:r>
            <w:r/>
          </w:p>
        </w:tc>
        <w:tc>
          <w:tcPr>
            <w:tcW w:w="482" w:type="dxa"/>
            <w:vAlign w:val="center"/>
            <w:textDirection w:val="lrTb"/>
            <w:noWrap w:val="false"/>
          </w:tcPr>
          <w:p>
            <w:pPr>
              <w:jc w:val="center"/>
              <w:keepLines w:val="0"/>
              <w:keepNext w:val="0"/>
              <w:pageBreakBefore w:val="0"/>
              <w:spacing w:after="0"/>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bidi="ar"/>
              </w:rPr>
              <w:t xml:space="preserve">12</w:t>
            </w:r>
            <w:r/>
          </w:p>
        </w:tc>
        <w:tc>
          <w:tcPr>
            <w:tcW w:w="718" w:type="dxa"/>
            <w:vAlign w:val="center"/>
            <w:textDirection w:val="lrTb"/>
            <w:noWrap w:val="false"/>
          </w:tcPr>
          <w:p>
            <w:pPr>
              <w:jc w:val="center"/>
              <w:keepLines w:val="0"/>
              <w:keepNext w:val="0"/>
              <w:pageBreakBefore w:val="0"/>
              <w:spacing w:after="0"/>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730" w:type="dxa"/>
            <w:vAlign w:val="center"/>
            <w:textDirection w:val="lrTb"/>
            <w:noWrap w:val="false"/>
          </w:tcPr>
          <w:p>
            <w:pPr>
              <w:jc w:val="center"/>
              <w:keepLines w:val="0"/>
              <w:keepNext w:val="0"/>
              <w:pageBreakBefore w:val="0"/>
              <w:spacing w:after="0"/>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824" w:type="dxa"/>
            <w:vAlign w:val="center"/>
            <w:textDirection w:val="lrTb"/>
            <w:noWrap w:val="false"/>
          </w:tcPr>
          <w:p>
            <w:pPr>
              <w:jc w:val="center"/>
              <w:keepLines w:val="0"/>
              <w:keepNext w:val="0"/>
              <w:pageBreakBefore w:val="0"/>
              <w:spacing w:after="0"/>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737" w:type="dxa"/>
            <w:vAlign w:val="center"/>
            <w:textDirection w:val="lrTb"/>
            <w:noWrap w:val="false"/>
          </w:tcPr>
          <w:p>
            <w:pPr>
              <w:jc w:val="center"/>
              <w:keepLines w:val="0"/>
              <w:keepNext w:val="0"/>
              <w:pageBreakBefore w:val="0"/>
              <w:spacing w:after="0"/>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876" w:type="dxa"/>
            <w:vAlign w:val="center"/>
            <w:textDirection w:val="lrTb"/>
            <w:noWrap w:val="false"/>
          </w:tcPr>
          <w:p>
            <w:pPr>
              <w:jc w:val="center"/>
              <w:keepLines w:val="0"/>
              <w:keepNext w:val="0"/>
              <w:pageBreakBefore w:val="0"/>
              <w:spacing w:after="0"/>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r>
      <w:tr>
        <w:trPr>
          <w:cantSplit/>
          <w:jc w:val="center"/>
          <w:trHeight w:val="725"/>
        </w:trPr>
        <w:tc>
          <w:tcPr>
            <w:tcW w:w="565" w:type="dxa"/>
            <w:vAlign w:val="center"/>
            <w:textDirection w:val="lrTb"/>
            <w:noWrap w:val="false"/>
          </w:tcPr>
          <w:p>
            <w:pPr>
              <w:jc w:val="center"/>
              <w:keepLines w:val="0"/>
              <w:keepNext w:val="0"/>
              <w:pageBreakBefore w:val="0"/>
              <w:spacing w:after="0"/>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11</w:t>
            </w:r>
            <w:r/>
          </w:p>
        </w:tc>
        <w:tc>
          <w:tcPr>
            <w:tcW w:w="1490" w:type="dxa"/>
            <w:vAlign w:val="center"/>
            <w:textDirection w:val="lrTb"/>
            <w:noWrap w:val="false"/>
          </w:tcPr>
          <w:p>
            <w:pPr>
              <w:jc w:val="center"/>
              <w:keepLines w:val="0"/>
              <w:keepNext w:val="0"/>
              <w:pageBreakBefore w:val="0"/>
              <w:spacing w:after="0"/>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理论授课桌椅</w:t>
            </w:r>
            <w:r/>
          </w:p>
        </w:tc>
        <w:tc>
          <w:tcPr>
            <w:tcW w:w="1463" w:type="dxa"/>
            <w:vAlign w:val="center"/>
            <w:textDirection w:val="lrTb"/>
            <w:noWrap w:val="false"/>
          </w:tcPr>
          <w:p>
            <w:pPr>
              <w:jc w:val="center"/>
              <w:keepLines w:val="0"/>
              <w:keepNext w:val="0"/>
              <w:pageBreakBefore w:val="0"/>
              <w:spacing w:after="0"/>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18" w:type="dxa"/>
            <w:vAlign w:val="center"/>
            <w:textDirection w:val="lrTb"/>
            <w:noWrap w:val="false"/>
          </w:tcPr>
          <w:p>
            <w:pPr>
              <w:jc w:val="center"/>
              <w:keepLines w:val="0"/>
              <w:keepNext w:val="0"/>
              <w:pageBreakBefore w:val="0"/>
              <w:spacing w:after="0"/>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455" w:type="dxa"/>
            <w:vAlign w:val="center"/>
            <w:textDirection w:val="lrTb"/>
            <w:noWrap w:val="false"/>
          </w:tcPr>
          <w:p>
            <w:pPr>
              <w:jc w:val="center"/>
              <w:keepLines w:val="0"/>
              <w:keepNext w:val="0"/>
              <w:pageBreakBefore w:val="0"/>
              <w:spacing w:after="0"/>
              <w:widowControl/>
              <w:rPr>
                <w:rFonts w:hint="eastAsia" w:ascii="宋体" w:hAnsi="宋体" w:eastAsia="宋体" w:cs="宋体"/>
                <w:sz w:val="21"/>
                <w:szCs w:val="21"/>
                <w:highlight w:val="none"/>
                <w:lang w:eastAsia="zh-CN"/>
              </w:rPr>
            </w:pPr>
            <w:r>
              <w:rPr>
                <w:rFonts w:hint="eastAsia" w:ascii="Times New Roman" w:hAnsi="Times New Roman" w:cs="Times New Roman"/>
                <w:szCs w:val="21"/>
                <w:highlight w:val="none"/>
              </w:rPr>
              <w:t xml:space="preserve">套</w:t>
            </w:r>
            <w:r/>
          </w:p>
        </w:tc>
        <w:tc>
          <w:tcPr>
            <w:tcW w:w="482" w:type="dxa"/>
            <w:vAlign w:val="center"/>
            <w:textDirection w:val="lrTb"/>
            <w:noWrap w:val="false"/>
          </w:tcPr>
          <w:p>
            <w:pPr>
              <w:jc w:val="center"/>
              <w:keepLines w:val="0"/>
              <w:keepNext w:val="0"/>
              <w:pageBreakBefore w:val="0"/>
              <w:spacing w:after="0"/>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bidi="ar"/>
              </w:rPr>
              <w:t xml:space="preserve">3</w:t>
            </w:r>
            <w:r/>
          </w:p>
        </w:tc>
        <w:tc>
          <w:tcPr>
            <w:tcW w:w="718" w:type="dxa"/>
            <w:vAlign w:val="center"/>
            <w:textDirection w:val="lrTb"/>
            <w:noWrap w:val="false"/>
          </w:tcPr>
          <w:p>
            <w:pPr>
              <w:jc w:val="center"/>
              <w:keepLines w:val="0"/>
              <w:keepNext w:val="0"/>
              <w:pageBreakBefore w:val="0"/>
              <w:spacing w:after="0"/>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730" w:type="dxa"/>
            <w:vAlign w:val="center"/>
            <w:textDirection w:val="lrTb"/>
            <w:noWrap w:val="false"/>
          </w:tcPr>
          <w:p>
            <w:pPr>
              <w:jc w:val="center"/>
              <w:keepLines w:val="0"/>
              <w:keepNext w:val="0"/>
              <w:pageBreakBefore w:val="0"/>
              <w:spacing w:after="0"/>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824" w:type="dxa"/>
            <w:vAlign w:val="center"/>
            <w:textDirection w:val="lrTb"/>
            <w:noWrap w:val="false"/>
          </w:tcPr>
          <w:p>
            <w:pPr>
              <w:jc w:val="center"/>
              <w:keepLines w:val="0"/>
              <w:keepNext w:val="0"/>
              <w:pageBreakBefore w:val="0"/>
              <w:spacing w:after="0"/>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737" w:type="dxa"/>
            <w:vAlign w:val="center"/>
            <w:textDirection w:val="lrTb"/>
            <w:noWrap w:val="false"/>
          </w:tcPr>
          <w:p>
            <w:pPr>
              <w:jc w:val="center"/>
              <w:keepLines w:val="0"/>
              <w:keepNext w:val="0"/>
              <w:pageBreakBefore w:val="0"/>
              <w:spacing w:after="0"/>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876" w:type="dxa"/>
            <w:vAlign w:val="center"/>
            <w:textDirection w:val="lrTb"/>
            <w:noWrap w:val="false"/>
          </w:tcPr>
          <w:p>
            <w:pPr>
              <w:jc w:val="center"/>
              <w:keepLines w:val="0"/>
              <w:keepNext w:val="0"/>
              <w:pageBreakBefore w:val="0"/>
              <w:spacing w:after="0"/>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r>
      <w:tr>
        <w:trPr>
          <w:cantSplit/>
          <w:jc w:val="center"/>
          <w:trHeight w:val="627"/>
        </w:trPr>
        <w:tc>
          <w:tcPr>
            <w:gridSpan w:val="2"/>
            <w:tcW w:w="2055" w:type="dxa"/>
            <w:vAlign w:val="center"/>
            <w:textDirection w:val="lrTb"/>
            <w:noWrap w:val="false"/>
          </w:tcPr>
          <w:p>
            <w:pPr>
              <w:jc w:val="center"/>
              <w:rPr>
                <w:rFonts w:hint="eastAsia" w:ascii="宋体" w:hAnsi="宋体" w:eastAsia="宋体"/>
                <w:sz w:val="24"/>
                <w:highlight w:val="none"/>
                <w:lang w:eastAsia="zh-CN"/>
              </w:rPr>
            </w:pPr>
            <w:r>
              <w:rPr>
                <w:rFonts w:hint="eastAsia" w:ascii="宋体" w:hAnsi="宋体" w:eastAsia="宋体"/>
                <w:sz w:val="24"/>
                <w:highlight w:val="none"/>
                <w:lang w:eastAsia="zh-CN"/>
              </w:rPr>
              <w:t xml:space="preserve">投标报价</w:t>
            </w:r>
            <w:r/>
          </w:p>
        </w:tc>
        <w:tc>
          <w:tcPr>
            <w:gridSpan w:val="9"/>
            <w:tcW w:w="7103" w:type="dxa"/>
            <w:vAlign w:val="center"/>
            <w:textDirection w:val="lrTb"/>
            <w:noWrap w:val="false"/>
          </w:tcPr>
          <w:p>
            <w:pPr>
              <w:jc w:val="center"/>
              <w:rPr>
                <w:rFonts w:hint="eastAsia" w:ascii="宋体" w:hAnsi="宋体" w:eastAsia="宋体"/>
                <w:sz w:val="24"/>
                <w:highlight w:val="none"/>
                <w:lang w:eastAsia="zh-CN"/>
              </w:rPr>
            </w:pPr>
            <w:r>
              <w:rPr>
                <w:rFonts w:hint="eastAsia" w:ascii="宋体" w:hAnsi="宋体" w:eastAsia="宋体"/>
                <w:sz w:val="24"/>
                <w:highlight w:val="none"/>
                <w:lang w:eastAsia="zh-CN"/>
              </w:rPr>
              <w:t xml:space="preserve">大写：人民币元</w:t>
            </w:r>
            <w:r/>
          </w:p>
          <w:p>
            <w:pPr>
              <w:jc w:val="center"/>
              <w:rPr>
                <w:rFonts w:hint="eastAsia" w:ascii="宋体" w:hAnsi="宋体" w:eastAsia="宋体"/>
                <w:sz w:val="24"/>
                <w:highlight w:val="none"/>
                <w:lang w:eastAsia="zh-CN"/>
              </w:rPr>
            </w:pPr>
            <w:r>
              <w:rPr>
                <w:rFonts w:hint="eastAsia" w:ascii="宋体" w:hAnsi="宋体" w:eastAsia="宋体"/>
                <w:sz w:val="24"/>
                <w:highlight w:val="none"/>
                <w:lang w:eastAsia="zh-CN"/>
              </w:rPr>
              <w:t xml:space="preserve">小写：¥元</w:t>
            </w:r>
            <w:r/>
          </w:p>
        </w:tc>
      </w:tr>
    </w:tbl>
    <w:p>
      <w:pPr>
        <w:jc w:val="both"/>
        <w:spacing w:after="0" w:line="440" w:lineRule="exact"/>
        <w:widowControl w:val="off"/>
        <w:rPr>
          <w:rFonts w:hint="eastAsia" w:ascii="宋体" w:hAnsi="宋体" w:eastAsia="宋体" w:cs="Times New Roman"/>
          <w:b/>
          <w:sz w:val="24"/>
          <w:szCs w:val="24"/>
          <w:highlight w:val="none"/>
          <w:u w:val="single"/>
          <w:lang w:eastAsia="zh-CN"/>
        </w:rPr>
      </w:pPr>
      <w:r>
        <w:rPr>
          <w:rFonts w:hint="eastAsia" w:ascii="宋体" w:hAnsi="宋体" w:eastAsia="宋体" w:cs="Times New Roman"/>
          <w:b/>
          <w:sz w:val="24"/>
          <w:szCs w:val="24"/>
          <w:highlight w:val="none"/>
          <w:lang w:eastAsia="zh-CN"/>
        </w:rPr>
        <w:t xml:space="preserve">注：</w:t>
      </w:r>
      <w:r>
        <w:rPr>
          <w:rFonts w:hint="eastAsia" w:ascii="宋体" w:hAnsi="宋体" w:eastAsia="宋体" w:cs="Times New Roman"/>
          <w:sz w:val="24"/>
          <w:szCs w:val="24"/>
          <w:highlight w:val="none"/>
          <w:lang w:eastAsia="zh-CN"/>
        </w:rPr>
        <w:t xml:space="preserve">1、</w:t>
      </w:r>
      <w:r>
        <w:rPr>
          <w:rFonts w:hint="eastAsia" w:ascii="宋体" w:hAnsi="宋体" w:eastAsia="宋体" w:cs="Times New Roman"/>
          <w:b/>
          <w:sz w:val="24"/>
          <w:szCs w:val="24"/>
          <w:highlight w:val="none"/>
          <w:u w:val="single"/>
          <w:lang w:eastAsia="zh-CN"/>
        </w:rPr>
        <w:t xml:space="preserve">投标人应当按照招标文件采购需求及相关报价要求填写</w:t>
      </w:r>
      <w:r>
        <w:rPr>
          <w:rFonts w:hint="eastAsia" w:ascii="宋体" w:hAnsi="宋体" w:eastAsia="宋体" w:cs="Times New Roman"/>
          <w:sz w:val="24"/>
          <w:szCs w:val="24"/>
          <w:highlight w:val="none"/>
          <w:u w:val="single"/>
          <w:lang w:eastAsia="zh-CN"/>
        </w:rPr>
        <w:t xml:space="preserve">。</w:t>
      </w:r>
      <w:r/>
    </w:p>
    <w:p>
      <w:pPr>
        <w:ind w:left="-297" w:firstLine="480"/>
        <w:jc w:val="both"/>
        <w:spacing w:after="0" w:line="440" w:lineRule="exact"/>
        <w:widowControl w:val="off"/>
        <w:rPr>
          <w:rFonts w:hint="eastAsia" w:ascii="宋体" w:hAnsi="宋体" w:eastAsia="宋体" w:cs="Times New Roman"/>
          <w:sz w:val="24"/>
          <w:szCs w:val="24"/>
          <w:highlight w:val="none"/>
          <w:u w:val="single"/>
          <w:lang w:eastAsia="zh-CN"/>
        </w:rPr>
      </w:pPr>
      <w:r>
        <w:rPr>
          <w:rFonts w:hint="eastAsia" w:ascii="宋体" w:hAnsi="宋体" w:eastAsia="宋体" w:cs="Times New Roman"/>
          <w:sz w:val="24"/>
          <w:szCs w:val="24"/>
          <w:highlight w:val="none"/>
          <w:lang w:eastAsia="zh-CN"/>
        </w:rPr>
        <w:t xml:space="preserve">2、</w:t>
      </w:r>
      <w:r>
        <w:rPr>
          <w:rFonts w:hint="eastAsia" w:ascii="宋体" w:hAnsi="宋体" w:eastAsia="宋体" w:cs="Times New Roman"/>
          <w:sz w:val="24"/>
          <w:szCs w:val="24"/>
          <w:highlight w:val="none"/>
          <w:u w:val="single"/>
          <w:lang w:eastAsia="zh-CN"/>
        </w:rPr>
        <w:t xml:space="preserve">本表中项目总报价应与开标一览表中项目总报价保持一致。</w:t>
      </w:r>
      <w:r/>
    </w:p>
    <w:p>
      <w:pPr>
        <w:ind w:left="-297" w:firstLine="480"/>
        <w:jc w:val="both"/>
        <w:spacing w:after="0" w:line="440" w:lineRule="exact"/>
        <w:widowControl w:val="off"/>
        <w:rPr>
          <w:rFonts w:hint="eastAsia" w:ascii="宋体" w:hAnsi="宋体" w:eastAsia="宋体" w:cs="Times New Roman"/>
          <w:sz w:val="24"/>
          <w:szCs w:val="24"/>
          <w:highlight w:val="none"/>
          <w:u w:val="single"/>
          <w:lang w:eastAsia="zh-CN"/>
        </w:rPr>
      </w:pPr>
      <w:r>
        <w:rPr>
          <w:rFonts w:hint="eastAsia" w:ascii="宋体" w:hAnsi="宋体" w:eastAsia="宋体" w:cs="Times New Roman"/>
          <w:sz w:val="24"/>
          <w:szCs w:val="24"/>
          <w:highlight w:val="none"/>
          <w:lang w:eastAsia="zh-CN"/>
        </w:rPr>
        <w:t xml:space="preserve">3、</w:t>
      </w:r>
      <w:r>
        <w:rPr>
          <w:rFonts w:hint="eastAsia" w:ascii="宋体" w:hAnsi="宋体" w:eastAsia="宋体" w:cs="Times New Roman"/>
          <w:bCs/>
          <w:sz w:val="24"/>
          <w:szCs w:val="24"/>
          <w:highlight w:val="none"/>
          <w:u w:val="single"/>
          <w:lang w:eastAsia="zh-CN"/>
        </w:rPr>
        <w:t xml:space="preserve">报价保留至小数点后两位，四舍五入。</w:t>
      </w:r>
      <w:r/>
    </w:p>
    <w:p>
      <w:pPr>
        <w:jc w:val="both"/>
        <w:spacing w:after="0" w:line="360" w:lineRule="auto"/>
        <w:widowControl w:val="off"/>
        <w:rPr>
          <w:rFonts w:hint="eastAsia" w:ascii="宋体" w:hAnsi="宋体" w:eastAsia="宋体" w:cs="Times New Roman"/>
          <w:b/>
          <w:sz w:val="24"/>
          <w:highlight w:val="none"/>
          <w:lang w:eastAsia="zh-CN"/>
        </w:rPr>
      </w:pPr>
      <w:r>
        <w:rPr>
          <w:rFonts w:hint="eastAsia" w:ascii="宋体" w:hAnsi="宋体" w:eastAsia="宋体" w:cs="Times New Roman"/>
          <w:b/>
          <w:sz w:val="24"/>
          <w:highlight w:val="none"/>
          <w:lang w:eastAsia="zh-CN"/>
        </w:rPr>
      </w:r>
      <w:r/>
    </w:p>
    <w:p>
      <w:pPr>
        <w:rPr>
          <w:rFonts w:hint="eastAsia" w:ascii="宋体" w:hAnsi="宋体" w:eastAsia="宋体" w:cs="宋体"/>
          <w:spacing w:val="-10"/>
          <w:sz w:val="28"/>
          <w:szCs w:val="24"/>
          <w:highlight w:val="none"/>
          <w:lang w:eastAsia="zh-CN"/>
        </w:rPr>
      </w:pPr>
      <w:r>
        <w:rPr>
          <w:rFonts w:ascii="宋体" w:hAnsi="宋体" w:eastAsia="宋体" w:cs="宋体"/>
          <w:spacing w:val="-10"/>
          <w:sz w:val="28"/>
          <w:szCs w:val="24"/>
          <w:highlight w:val="none"/>
          <w:lang w:eastAsia="zh-CN"/>
        </w:rPr>
        <w:br w:type="page" w:clear="all"/>
      </w:r>
      <w:r/>
    </w:p>
    <w:p>
      <w:pPr>
        <w:jc w:val="center"/>
        <w:spacing w:before="260" w:after="26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highlight w:val="none"/>
          <w:lang w:eastAsia="zh-CN"/>
        </w:rPr>
        <w:t xml:space="preserve">五、技术部分（与评分标准对应）</w:t>
      </w:r>
      <w:r/>
    </w:p>
    <w:p>
      <w:pPr>
        <w:jc w:val="center"/>
        <w:spacing w:line="360" w:lineRule="auto"/>
        <w:rPr>
          <w:rFonts w:hint="eastAsia" w:ascii="宋体" w:hAnsi="宋体" w:cs="宋体"/>
          <w:b/>
          <w:bCs/>
          <w:sz w:val="32"/>
          <w:highlight w:val="none"/>
        </w:rPr>
      </w:pPr>
      <w:r>
        <w:rPr>
          <w:rFonts w:hint="eastAsia" w:ascii="宋体" w:hAnsi="宋体" w:cs="宋体"/>
          <w:b/>
          <w:bCs/>
          <w:sz w:val="32"/>
          <w:highlight w:val="none"/>
        </w:rPr>
        <w:t xml:space="preserve">1.技术响应及偏离表</w:t>
      </w:r>
      <w:r/>
    </w:p>
    <w:tbl>
      <w:tblPr>
        <w:tblStyle w:val="723"/>
        <w:tblW w:w="5219" w:type="pct"/>
        <w:jc w:val="center"/>
        <w:tblLayout w:type="autofit"/>
        <w:tblCellMar>
          <w:left w:w="28" w:type="dxa"/>
          <w:top w:w="0" w:type="dxa"/>
          <w:right w:w="28" w:type="dxa"/>
          <w:bottom w:w="0" w:type="dxa"/>
        </w:tblCellMar>
        <w:tblLook w:val="04A0" w:firstRow="1" w:lastRow="0" w:firstColumn="1" w:lastColumn="0" w:noHBand="0" w:noVBand="1"/>
      </w:tblPr>
      <w:tblGrid>
        <w:gridCol w:w="476"/>
        <w:gridCol w:w="779"/>
        <w:gridCol w:w="1683"/>
        <w:gridCol w:w="1502"/>
        <w:gridCol w:w="960"/>
        <w:gridCol w:w="2948"/>
        <w:gridCol w:w="1864"/>
      </w:tblGrid>
      <w:tr>
        <w:trPr>
          <w:jc w:val="center"/>
          <w:trHeight w:val="964"/>
        </w:trPr>
        <w:tc>
          <w:tcPr>
            <w:tcBorders>
              <w:top w:val="single" w:color="000000" w:sz="6" w:space="0"/>
              <w:left w:val="single" w:color="000000" w:sz="6" w:space="0"/>
              <w:bottom w:val="single" w:color="000000" w:sz="6" w:space="0"/>
              <w:right w:val="single" w:color="000000" w:sz="6" w:space="0"/>
            </w:tcBorders>
            <w:tcW w:w="610" w:type="pct"/>
            <w:vAlign w:val="center"/>
            <w:textDirection w:val="lrTb"/>
            <w:noWrap/>
          </w:tcPr>
          <w:p>
            <w:pPr>
              <w:pStyle w:val="1377"/>
              <w:jc w:val="center"/>
              <w:spacing w:before="40" w:after="40" w:line="360" w:lineRule="auto"/>
              <w:rPr>
                <w:rFonts w:hint="eastAsia" w:ascii="宋体" w:hAnsi="宋体" w:cs="宋体"/>
                <w:b/>
                <w:sz w:val="18"/>
                <w:szCs w:val="21"/>
                <w:highlight w:val="none"/>
              </w:rPr>
            </w:pPr>
            <w:r>
              <w:rPr>
                <w:rFonts w:hint="eastAsia" w:ascii="宋体" w:hAnsi="宋体" w:cs="宋体"/>
                <w:b/>
                <w:sz w:val="18"/>
                <w:szCs w:val="21"/>
                <w:highlight w:val="none"/>
              </w:rPr>
              <w:br w:type="page" w:clear="all"/>
            </w:r>
            <w:r>
              <w:rPr>
                <w:rFonts w:hint="eastAsia" w:ascii="宋体" w:hAnsi="宋体" w:cs="宋体"/>
                <w:b/>
                <w:sz w:val="18"/>
                <w:szCs w:val="21"/>
                <w:highlight w:val="none"/>
              </w:rPr>
              <w:t xml:space="preserve">序号</w:t>
            </w:r>
            <w:r/>
          </w:p>
        </w:tc>
        <w:tc>
          <w:tcPr>
            <w:tcBorders>
              <w:top w:val="single" w:color="000000" w:sz="6" w:space="0"/>
              <w:left w:val="none" w:color="000000" w:sz="4" w:space="0"/>
              <w:bottom w:val="single" w:color="000000" w:sz="6" w:space="0"/>
              <w:right w:val="single" w:color="auto" w:sz="4" w:space="0"/>
            </w:tcBorders>
            <w:tcW w:w="544" w:type="pct"/>
            <w:vAlign w:val="center"/>
            <w:textDirection w:val="lrTb"/>
            <w:noWrap/>
          </w:tcPr>
          <w:p>
            <w:pPr>
              <w:pStyle w:val="1377"/>
              <w:jc w:val="center"/>
              <w:spacing w:before="40" w:after="40" w:line="360" w:lineRule="auto"/>
              <w:rPr>
                <w:rFonts w:hint="eastAsia" w:ascii="宋体" w:hAnsi="宋体" w:cs="宋体"/>
                <w:b/>
                <w:sz w:val="18"/>
                <w:szCs w:val="21"/>
                <w:highlight w:val="none"/>
              </w:rPr>
            </w:pPr>
            <w:r>
              <w:rPr>
                <w:rFonts w:hint="eastAsia" w:ascii="宋体" w:hAnsi="宋体" w:cs="宋体"/>
                <w:b/>
                <w:sz w:val="18"/>
                <w:szCs w:val="21"/>
                <w:highlight w:val="none"/>
              </w:rPr>
              <w:t xml:space="preserve">标的名称</w:t>
            </w:r>
            <w:r/>
          </w:p>
        </w:tc>
        <w:tc>
          <w:tcPr>
            <w:tcBorders>
              <w:top w:val="single" w:color="000000" w:sz="6" w:space="0"/>
              <w:left w:val="single" w:color="auto" w:sz="4" w:space="0"/>
              <w:bottom w:val="single" w:color="000000" w:sz="6" w:space="0"/>
              <w:right w:val="single" w:color="auto" w:sz="4" w:space="0"/>
            </w:tcBorders>
            <w:tcW w:w="678" w:type="pct"/>
            <w:vAlign w:val="center"/>
            <w:textDirection w:val="lrTb"/>
            <w:noWrap/>
          </w:tcPr>
          <w:p>
            <w:pPr>
              <w:pStyle w:val="1377"/>
              <w:jc w:val="center"/>
              <w:spacing w:before="40" w:after="40" w:line="360" w:lineRule="auto"/>
              <w:rPr>
                <w:rFonts w:hint="eastAsia" w:ascii="宋体" w:hAnsi="宋体" w:cs="宋体"/>
                <w:b/>
                <w:sz w:val="18"/>
                <w:szCs w:val="21"/>
                <w:highlight w:val="none"/>
              </w:rPr>
            </w:pPr>
            <w:r>
              <w:rPr>
                <w:rFonts w:hint="eastAsia" w:ascii="宋体" w:hAnsi="宋体" w:cs="宋体"/>
                <w:b/>
                <w:sz w:val="18"/>
                <w:szCs w:val="21"/>
                <w:highlight w:val="none"/>
              </w:rPr>
              <w:t xml:space="preserve">投标产品名称及型号</w:t>
            </w:r>
            <w:r/>
          </w:p>
        </w:tc>
        <w:tc>
          <w:tcPr>
            <w:tcBorders>
              <w:top w:val="single" w:color="000000" w:sz="6" w:space="0"/>
              <w:left w:val="none" w:color="000000" w:sz="4" w:space="0"/>
              <w:bottom w:val="single" w:color="000000" w:sz="6" w:space="0"/>
              <w:right w:val="single" w:color="auto" w:sz="4" w:space="0"/>
            </w:tcBorders>
            <w:tcW w:w="595" w:type="pct"/>
            <w:vAlign w:val="center"/>
            <w:textDirection w:val="lrTb"/>
            <w:noWrap/>
          </w:tcPr>
          <w:p>
            <w:pPr>
              <w:pStyle w:val="1377"/>
              <w:jc w:val="center"/>
              <w:spacing w:before="40" w:after="40" w:line="360" w:lineRule="auto"/>
              <w:rPr>
                <w:rFonts w:hint="eastAsia" w:ascii="宋体" w:hAnsi="宋体" w:cs="宋体"/>
                <w:b/>
                <w:sz w:val="18"/>
                <w:szCs w:val="21"/>
                <w:highlight w:val="none"/>
              </w:rPr>
            </w:pPr>
            <w:r>
              <w:rPr>
                <w:rFonts w:hint="eastAsia" w:ascii="宋体" w:hAnsi="宋体" w:cs="宋体"/>
                <w:b/>
                <w:sz w:val="18"/>
                <w:szCs w:val="21"/>
                <w:highlight w:val="none"/>
              </w:rPr>
              <w:t xml:space="preserve">招标文件要求参数</w:t>
            </w:r>
            <w:r/>
          </w:p>
        </w:tc>
        <w:tc>
          <w:tcPr>
            <w:tcBorders>
              <w:top w:val="single" w:color="000000" w:sz="6" w:space="0"/>
              <w:left w:val="single" w:color="auto" w:sz="4" w:space="0"/>
              <w:bottom w:val="single" w:color="000000" w:sz="6" w:space="0"/>
              <w:right w:val="single" w:color="000000" w:sz="6" w:space="0"/>
            </w:tcBorders>
            <w:tcW w:w="595" w:type="pct"/>
            <w:vAlign w:val="center"/>
            <w:textDirection w:val="lrTb"/>
            <w:noWrap/>
          </w:tcPr>
          <w:p>
            <w:pPr>
              <w:pStyle w:val="1377"/>
              <w:jc w:val="center"/>
              <w:spacing w:before="40" w:after="40" w:line="360" w:lineRule="auto"/>
              <w:rPr>
                <w:rFonts w:hint="eastAsia" w:ascii="宋体" w:hAnsi="宋体" w:cs="宋体"/>
                <w:b/>
                <w:sz w:val="18"/>
                <w:szCs w:val="21"/>
                <w:highlight w:val="none"/>
              </w:rPr>
            </w:pPr>
            <w:r>
              <w:rPr>
                <w:rFonts w:hint="eastAsia" w:ascii="宋体" w:hAnsi="宋体" w:cs="宋体"/>
                <w:b/>
                <w:sz w:val="18"/>
                <w:szCs w:val="21"/>
                <w:highlight w:val="none"/>
              </w:rPr>
              <w:t xml:space="preserve">投标响参数</w:t>
            </w:r>
            <w:r/>
          </w:p>
        </w:tc>
        <w:tc>
          <w:tcPr>
            <w:tcBorders>
              <w:top w:val="single" w:color="000000" w:sz="6" w:space="0"/>
              <w:left w:val="none" w:color="000000" w:sz="4" w:space="0"/>
              <w:bottom w:val="single" w:color="000000" w:sz="6" w:space="0"/>
              <w:right w:val="single" w:color="000000" w:sz="6" w:space="0"/>
            </w:tcBorders>
            <w:tcW w:w="869" w:type="pct"/>
            <w:vAlign w:val="center"/>
            <w:textDirection w:val="lrTb"/>
            <w:noWrap/>
          </w:tcPr>
          <w:p>
            <w:pPr>
              <w:pStyle w:val="1377"/>
              <w:jc w:val="center"/>
              <w:spacing w:before="40" w:after="40" w:line="360" w:lineRule="auto"/>
              <w:rPr>
                <w:rFonts w:hint="eastAsia" w:ascii="宋体" w:hAnsi="宋体" w:cs="宋体"/>
                <w:b/>
                <w:sz w:val="18"/>
                <w:szCs w:val="21"/>
                <w:highlight w:val="none"/>
              </w:rPr>
            </w:pPr>
            <w:r>
              <w:rPr>
                <w:rFonts w:hint="eastAsia" w:ascii="宋体" w:hAnsi="宋体" w:cs="宋体"/>
                <w:b/>
                <w:sz w:val="18"/>
                <w:szCs w:val="21"/>
                <w:highlight w:val="none"/>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09" w:type="pct"/>
            <w:vAlign w:val="center"/>
            <w:textDirection w:val="lrTb"/>
            <w:noWrap/>
          </w:tcPr>
          <w:p>
            <w:pPr>
              <w:pStyle w:val="1377"/>
              <w:jc w:val="center"/>
              <w:spacing w:before="40" w:after="40" w:line="360" w:lineRule="auto"/>
              <w:rPr>
                <w:rFonts w:hint="eastAsia" w:ascii="宋体" w:hAnsi="宋体" w:cs="宋体"/>
                <w:b/>
                <w:sz w:val="18"/>
                <w:szCs w:val="21"/>
                <w:highlight w:val="none"/>
              </w:rPr>
            </w:pPr>
            <w:r>
              <w:rPr>
                <w:rFonts w:hint="eastAsia" w:ascii="宋体" w:hAnsi="宋体" w:cs="宋体"/>
                <w:b/>
                <w:sz w:val="18"/>
                <w:szCs w:val="21"/>
                <w:highlight w:val="none"/>
              </w:rPr>
              <w:t xml:space="preserve">备注（证明材料位置）</w:t>
            </w:r>
            <w:r/>
          </w:p>
        </w:tc>
      </w:tr>
      <w:tr>
        <w:trPr>
          <w:jc w:val="center"/>
          <w:trHeight w:val="334"/>
        </w:trPr>
        <w:tc>
          <w:tcPr>
            <w:tcBorders>
              <w:top w:val="single" w:color="000000" w:sz="6" w:space="0"/>
              <w:left w:val="single" w:color="000000" w:sz="6" w:space="0"/>
              <w:bottom w:val="single" w:color="000000" w:sz="6" w:space="0"/>
              <w:right w:val="single" w:color="000000" w:sz="6" w:space="0"/>
            </w:tcBorders>
            <w:tcW w:w="610" w:type="pct"/>
            <w:vAlign w:val="center"/>
            <w:vMerge w:val="restart"/>
            <w:textDirection w:val="lrTb"/>
            <w:noWrap/>
          </w:tcPr>
          <w:p>
            <w:pPr>
              <w:pStyle w:val="1377"/>
              <w:jc w:val="center"/>
              <w:spacing w:line="360" w:lineRule="auto"/>
              <w:rPr>
                <w:rFonts w:hint="eastAsia" w:ascii="宋体" w:hAnsi="宋体" w:cs="宋体"/>
                <w:highlight w:val="none"/>
              </w:rPr>
            </w:pPr>
            <w:r>
              <w:rPr>
                <w:rFonts w:hint="eastAsia" w:ascii="宋体" w:hAnsi="宋体" w:cs="宋体"/>
                <w:highlight w:val="none"/>
              </w:rPr>
              <w:t xml:space="preserve">1</w:t>
            </w:r>
            <w:r/>
          </w:p>
        </w:tc>
        <w:tc>
          <w:tcPr>
            <w:tcBorders>
              <w:top w:val="single" w:color="000000" w:sz="6" w:space="0"/>
              <w:left w:val="none" w:color="000000" w:sz="4" w:space="0"/>
              <w:bottom w:val="single" w:color="000000" w:sz="6" w:space="0"/>
              <w:right w:val="single" w:color="auto" w:sz="4" w:space="0"/>
            </w:tcBorders>
            <w:tcW w:w="544" w:type="pct"/>
            <w:vAlign w:val="center"/>
            <w:vMerge w:val="restart"/>
            <w:textDirection w:val="lrTb"/>
            <w:noWrap/>
          </w:tcPr>
          <w:p>
            <w:pPr>
              <w:pStyle w:val="1377"/>
              <w:spacing w:line="360" w:lineRule="auto"/>
              <w:rPr>
                <w:rFonts w:hint="eastAsia" w:ascii="宋体" w:hAnsi="宋体" w:cs="宋体"/>
                <w:highlight w:val="none"/>
                <w:u w:val="single"/>
              </w:rPr>
            </w:pPr>
            <w:r>
              <w:rPr>
                <w:rFonts w:hint="eastAsia" w:ascii="宋体" w:hAnsi="宋体" w:cs="宋体"/>
                <w:highlight w:val="none"/>
                <w:u w:val="single"/>
              </w:rPr>
            </w:r>
            <w:r/>
          </w:p>
        </w:tc>
        <w:tc>
          <w:tcPr>
            <w:tcBorders>
              <w:top w:val="single" w:color="000000" w:sz="6" w:space="0"/>
              <w:left w:val="single" w:color="auto" w:sz="4" w:space="0"/>
              <w:right w:val="single" w:color="auto" w:sz="4" w:space="0"/>
            </w:tcBorders>
            <w:tcW w:w="678" w:type="pct"/>
            <w:vAlign w:val="center"/>
            <w:vMerge w:val="restart"/>
            <w:textDirection w:val="lrTb"/>
            <w:noWrap/>
          </w:tcPr>
          <w:p>
            <w:pPr>
              <w:pStyle w:val="1377"/>
              <w:spacing w:line="360" w:lineRule="auto"/>
              <w:rPr>
                <w:rFonts w:hint="eastAsia" w:ascii="宋体" w:hAnsi="宋体" w:cs="宋体"/>
                <w:highlight w:val="none"/>
                <w:u w:val="single"/>
              </w:rPr>
            </w:pPr>
            <w:r>
              <w:rPr>
                <w:rFonts w:hint="eastAsia" w:ascii="宋体" w:hAnsi="宋体" w:cs="宋体"/>
                <w:highlight w:val="none"/>
                <w:u w:val="single"/>
              </w:rPr>
            </w:r>
            <w:r/>
          </w:p>
        </w:tc>
        <w:tc>
          <w:tcPr>
            <w:tcBorders>
              <w:top w:val="single" w:color="000000" w:sz="6" w:space="0"/>
              <w:left w:val="none" w:color="000000" w:sz="4" w:space="0"/>
              <w:bottom w:val="single" w:color="auto" w:sz="4" w:space="0"/>
              <w:right w:val="single" w:color="auto" w:sz="4" w:space="0"/>
            </w:tcBorders>
            <w:tcW w:w="595" w:type="pct"/>
            <w:vAlign w:val="center"/>
            <w:textDirection w:val="lrTb"/>
            <w:noWrap/>
          </w:tcPr>
          <w:p>
            <w:pPr>
              <w:pStyle w:val="1377"/>
              <w:spacing w:line="360" w:lineRule="auto"/>
              <w:rPr>
                <w:rFonts w:hint="eastAsia" w:ascii="宋体" w:hAnsi="宋体" w:cs="宋体"/>
                <w:highlight w:val="none"/>
                <w:u w:val="single"/>
              </w:rPr>
            </w:pPr>
            <w:r>
              <w:rPr>
                <w:rFonts w:hint="eastAsia" w:ascii="宋体" w:hAnsi="宋体" w:cs="宋体"/>
                <w:highlight w:val="none"/>
                <w:u w:val="single"/>
              </w:rPr>
            </w:r>
            <w:r/>
          </w:p>
        </w:tc>
        <w:tc>
          <w:tcPr>
            <w:tcBorders>
              <w:top w:val="single" w:color="000000" w:sz="6" w:space="0"/>
              <w:left w:val="single" w:color="auto" w:sz="4" w:space="0"/>
              <w:bottom w:val="single" w:color="auto" w:sz="4" w:space="0"/>
              <w:right w:val="single" w:color="000000" w:sz="6" w:space="0"/>
            </w:tcBorders>
            <w:tcW w:w="595" w:type="pct"/>
            <w:vAlign w:val="center"/>
            <w:textDirection w:val="lrTb"/>
            <w:noWrap/>
          </w:tcPr>
          <w:p>
            <w:pPr>
              <w:pStyle w:val="1377"/>
              <w:spacing w:line="360" w:lineRule="auto"/>
              <w:rPr>
                <w:rFonts w:hint="eastAsia" w:ascii="宋体" w:hAnsi="宋体" w:cs="宋体"/>
                <w:highlight w:val="none"/>
                <w:u w:val="single"/>
              </w:rPr>
            </w:pPr>
            <w:r>
              <w:rPr>
                <w:rFonts w:hint="eastAsia" w:ascii="宋体" w:hAnsi="宋体" w:cs="宋体"/>
                <w:highlight w:val="none"/>
                <w:u w:val="single"/>
              </w:rPr>
            </w:r>
            <w:r/>
          </w:p>
        </w:tc>
        <w:tc>
          <w:tcPr>
            <w:tcBorders>
              <w:top w:val="single" w:color="000000" w:sz="6" w:space="0"/>
              <w:left w:val="none" w:color="000000" w:sz="4" w:space="0"/>
              <w:bottom w:val="single" w:color="auto" w:sz="4" w:space="0"/>
              <w:right w:val="single" w:color="000000" w:sz="6" w:space="0"/>
            </w:tcBorders>
            <w:tcW w:w="869" w:type="pct"/>
            <w:vAlign w:val="center"/>
            <w:textDirection w:val="lrTb"/>
            <w:noWrap/>
          </w:tcPr>
          <w:p>
            <w:pPr>
              <w:pStyle w:val="1377"/>
              <w:spacing w:line="360" w:lineRule="auto"/>
              <w:rPr>
                <w:rFonts w:hint="eastAsia" w:ascii="宋体" w:hAnsi="宋体" w:cs="宋体"/>
                <w:highlight w:val="none"/>
                <w:u w:val="single"/>
              </w:rPr>
            </w:pPr>
            <w:r>
              <w:rPr>
                <w:rFonts w:hint="eastAsia" w:ascii="宋体" w:hAnsi="宋体" w:cs="宋体"/>
                <w:highlight w:val="none"/>
                <w:u w:val="single"/>
              </w:rPr>
            </w:r>
            <w:r/>
          </w:p>
        </w:tc>
        <w:tc>
          <w:tcPr>
            <w:tcBorders>
              <w:top w:val="single" w:color="000000" w:sz="6" w:space="0"/>
              <w:left w:val="none" w:color="000000" w:sz="4" w:space="0"/>
              <w:bottom w:val="single" w:color="auto" w:sz="4" w:space="0"/>
              <w:right w:val="single" w:color="000000" w:sz="6" w:space="0"/>
            </w:tcBorders>
            <w:tcW w:w="1109" w:type="pct"/>
            <w:vAlign w:val="center"/>
            <w:textDirection w:val="lrTb"/>
            <w:noWrap/>
          </w:tcPr>
          <w:p>
            <w:pPr>
              <w:pStyle w:val="1377"/>
              <w:spacing w:line="360" w:lineRule="auto"/>
              <w:rPr>
                <w:rFonts w:hint="eastAsia" w:ascii="宋体" w:hAnsi="宋体" w:cs="宋体"/>
                <w:highlight w:val="none"/>
                <w:u w:val="single"/>
              </w:rPr>
            </w:pPr>
            <w:r>
              <w:rPr>
                <w:rFonts w:hint="eastAsia" w:ascii="宋体" w:hAnsi="宋体" w:cs="宋体"/>
                <w:highlight w:val="none"/>
                <w:u w:val="single"/>
              </w:rPr>
            </w:r>
            <w:r/>
          </w:p>
        </w:tc>
      </w:tr>
      <w:tr>
        <w:trPr>
          <w:jc w:val="center"/>
          <w:trHeight w:val="210"/>
        </w:trPr>
        <w:tc>
          <w:tcPr>
            <w:tcBorders>
              <w:top w:val="single" w:color="000000" w:sz="6" w:space="0"/>
              <w:left w:val="single" w:color="000000" w:sz="6" w:space="0"/>
              <w:bottom w:val="single" w:color="000000" w:sz="6" w:space="0"/>
              <w:right w:val="single" w:color="000000" w:sz="6" w:space="0"/>
            </w:tcBorders>
            <w:tcW w:w="610" w:type="pct"/>
            <w:vAlign w:val="center"/>
            <w:vMerge w:val="continue"/>
            <w:textDirection w:val="lrTb"/>
            <w:noWrap/>
          </w:tcPr>
          <w:p>
            <w:pPr>
              <w:pStyle w:val="1377"/>
              <w:jc w:val="left"/>
              <w:widowControl/>
              <w:rPr>
                <w:rFonts w:hint="eastAsia" w:ascii="宋体" w:hAnsi="宋体" w:cs="宋体"/>
                <w:highlight w:val="none"/>
              </w:rPr>
            </w:pPr>
            <w:r>
              <w:rPr>
                <w:rFonts w:hint="eastAsia" w:ascii="宋体" w:hAnsi="宋体" w:cs="宋体"/>
                <w:highlight w:val="none"/>
              </w:rPr>
            </w:r>
            <w:r/>
          </w:p>
        </w:tc>
        <w:tc>
          <w:tcPr>
            <w:tcBorders>
              <w:top w:val="single" w:color="000000" w:sz="6" w:space="0"/>
              <w:left w:val="none" w:color="000000" w:sz="4" w:space="0"/>
              <w:bottom w:val="single" w:color="000000" w:sz="6" w:space="0"/>
              <w:right w:val="single" w:color="auto" w:sz="4" w:space="0"/>
            </w:tcBorders>
            <w:tcW w:w="544" w:type="pct"/>
            <w:vAlign w:val="center"/>
            <w:vMerge w:val="continue"/>
            <w:textDirection w:val="lrTb"/>
            <w:noWrap/>
          </w:tcPr>
          <w:p>
            <w:pPr>
              <w:pStyle w:val="1377"/>
              <w:jc w:val="left"/>
              <w:widowControl/>
              <w:rPr>
                <w:rFonts w:hint="eastAsia" w:ascii="宋体" w:hAnsi="宋体" w:cs="宋体"/>
                <w:highlight w:val="none"/>
                <w:u w:val="single"/>
              </w:rPr>
            </w:pPr>
            <w:r>
              <w:rPr>
                <w:rFonts w:hint="eastAsia" w:ascii="宋体" w:hAnsi="宋体" w:cs="宋体"/>
                <w:highlight w:val="none"/>
                <w:u w:val="single"/>
              </w:rPr>
            </w:r>
            <w:r/>
          </w:p>
        </w:tc>
        <w:tc>
          <w:tcPr>
            <w:tcBorders>
              <w:left w:val="single" w:color="auto" w:sz="4" w:space="0"/>
              <w:right w:val="single" w:color="auto" w:sz="4" w:space="0"/>
            </w:tcBorders>
            <w:tcW w:w="678" w:type="pct"/>
            <w:vAlign w:val="center"/>
            <w:vMerge w:val="continue"/>
            <w:textDirection w:val="lrTb"/>
            <w:noWrap/>
          </w:tcPr>
          <w:p>
            <w:pPr>
              <w:pStyle w:val="1377"/>
              <w:spacing w:line="360" w:lineRule="auto"/>
              <w:rPr>
                <w:rFonts w:hint="eastAsia" w:ascii="宋体" w:hAnsi="宋体" w:cs="宋体"/>
                <w:highlight w:val="none"/>
                <w:u w:val="single"/>
              </w:rPr>
            </w:pPr>
            <w:r>
              <w:rPr>
                <w:rFonts w:hint="eastAsia" w:ascii="宋体" w:hAnsi="宋体" w:cs="宋体"/>
                <w:highlight w:val="none"/>
                <w:u w:val="single"/>
              </w:rPr>
            </w:r>
            <w:r/>
          </w:p>
        </w:tc>
        <w:tc>
          <w:tcPr>
            <w:tcBorders>
              <w:top w:val="single" w:color="auto" w:sz="4" w:space="0"/>
              <w:left w:val="none" w:color="000000" w:sz="4" w:space="0"/>
              <w:bottom w:val="single" w:color="auto" w:sz="4" w:space="0"/>
              <w:right w:val="single" w:color="auto" w:sz="4" w:space="0"/>
            </w:tcBorders>
            <w:tcW w:w="595" w:type="pct"/>
            <w:vAlign w:val="center"/>
            <w:textDirection w:val="lrTb"/>
            <w:noWrap/>
          </w:tcPr>
          <w:p>
            <w:pPr>
              <w:pStyle w:val="1377"/>
              <w:spacing w:line="360" w:lineRule="auto"/>
              <w:rPr>
                <w:rFonts w:hint="eastAsia" w:ascii="宋体" w:hAnsi="宋体" w:cs="宋体"/>
                <w:highlight w:val="none"/>
                <w:u w:val="single"/>
              </w:rPr>
            </w:pPr>
            <w:r>
              <w:rPr>
                <w:rFonts w:hint="eastAsia" w:ascii="宋体" w:hAnsi="宋体" w:cs="宋体"/>
                <w:highlight w:val="none"/>
                <w:u w:val="single"/>
              </w:rPr>
            </w:r>
            <w:r/>
          </w:p>
        </w:tc>
        <w:tc>
          <w:tcPr>
            <w:tcBorders>
              <w:top w:val="single" w:color="auto" w:sz="4" w:space="0"/>
              <w:left w:val="single" w:color="auto" w:sz="4" w:space="0"/>
              <w:bottom w:val="single" w:color="auto" w:sz="4" w:space="0"/>
              <w:right w:val="single" w:color="000000" w:sz="6" w:space="0"/>
            </w:tcBorders>
            <w:tcW w:w="595" w:type="pct"/>
            <w:vAlign w:val="center"/>
            <w:textDirection w:val="lrTb"/>
            <w:noWrap/>
          </w:tcPr>
          <w:p>
            <w:pPr>
              <w:pStyle w:val="1377"/>
              <w:spacing w:line="360" w:lineRule="auto"/>
              <w:rPr>
                <w:rFonts w:hint="eastAsia" w:ascii="宋体" w:hAnsi="宋体" w:cs="宋体"/>
                <w:highlight w:val="none"/>
                <w:u w:val="single"/>
              </w:rPr>
            </w:pPr>
            <w:r>
              <w:rPr>
                <w:rFonts w:hint="eastAsia" w:ascii="宋体" w:hAnsi="宋体" w:cs="宋体"/>
                <w:highlight w:val="none"/>
                <w:u w:val="single"/>
              </w:rPr>
            </w:r>
            <w:r/>
          </w:p>
        </w:tc>
        <w:tc>
          <w:tcPr>
            <w:tcBorders>
              <w:top w:val="single" w:color="auto" w:sz="4" w:space="0"/>
              <w:left w:val="none" w:color="000000" w:sz="4" w:space="0"/>
              <w:bottom w:val="single" w:color="auto" w:sz="4" w:space="0"/>
              <w:right w:val="single" w:color="000000" w:sz="6" w:space="0"/>
            </w:tcBorders>
            <w:tcW w:w="869" w:type="pct"/>
            <w:vAlign w:val="center"/>
            <w:textDirection w:val="lrTb"/>
            <w:noWrap/>
          </w:tcPr>
          <w:p>
            <w:pPr>
              <w:pStyle w:val="1377"/>
              <w:spacing w:line="360" w:lineRule="auto"/>
              <w:rPr>
                <w:rFonts w:hint="eastAsia" w:ascii="宋体" w:hAnsi="宋体" w:cs="宋体"/>
                <w:highlight w:val="none"/>
                <w:u w:val="single"/>
              </w:rPr>
            </w:pPr>
            <w:r>
              <w:rPr>
                <w:rFonts w:hint="eastAsia" w:ascii="宋体" w:hAnsi="宋体" w:cs="宋体"/>
                <w:highlight w:val="none"/>
                <w:u w:val="single"/>
              </w:rPr>
            </w:r>
            <w:r/>
          </w:p>
        </w:tc>
        <w:tc>
          <w:tcPr>
            <w:tcBorders>
              <w:top w:val="single" w:color="auto" w:sz="4" w:space="0"/>
              <w:left w:val="none" w:color="000000" w:sz="4" w:space="0"/>
              <w:bottom w:val="single" w:color="auto" w:sz="4" w:space="0"/>
              <w:right w:val="single" w:color="000000" w:sz="6" w:space="0"/>
            </w:tcBorders>
            <w:tcW w:w="1109" w:type="pct"/>
            <w:vAlign w:val="center"/>
            <w:textDirection w:val="lrTb"/>
            <w:noWrap/>
          </w:tcPr>
          <w:p>
            <w:pPr>
              <w:pStyle w:val="1377"/>
              <w:spacing w:line="360" w:lineRule="auto"/>
              <w:rPr>
                <w:rFonts w:hint="eastAsia" w:ascii="宋体" w:hAnsi="宋体" w:cs="宋体"/>
                <w:highlight w:val="none"/>
                <w:u w:val="single"/>
              </w:rPr>
            </w:pPr>
            <w:r>
              <w:rPr>
                <w:rFonts w:hint="eastAsia" w:ascii="宋体" w:hAnsi="宋体" w:cs="宋体"/>
                <w:highlight w:val="none"/>
                <w:u w:val="single"/>
              </w:rPr>
            </w:r>
            <w:r/>
          </w:p>
        </w:tc>
      </w:tr>
      <w:tr>
        <w:trPr>
          <w:jc w:val="center"/>
          <w:trHeight w:val="390"/>
        </w:trPr>
        <w:tc>
          <w:tcPr>
            <w:tcBorders>
              <w:top w:val="single" w:color="000000" w:sz="6" w:space="0"/>
              <w:left w:val="single" w:color="000000" w:sz="6" w:space="0"/>
              <w:bottom w:val="single" w:color="000000" w:sz="6" w:space="0"/>
              <w:right w:val="single" w:color="000000" w:sz="6" w:space="0"/>
            </w:tcBorders>
            <w:tcW w:w="610" w:type="pct"/>
            <w:vAlign w:val="center"/>
            <w:vMerge w:val="continue"/>
            <w:textDirection w:val="lrTb"/>
            <w:noWrap/>
          </w:tcPr>
          <w:p>
            <w:pPr>
              <w:pStyle w:val="1377"/>
              <w:jc w:val="left"/>
              <w:widowControl/>
              <w:rPr>
                <w:rFonts w:hint="eastAsia" w:ascii="宋体" w:hAnsi="宋体" w:cs="宋体"/>
                <w:highlight w:val="none"/>
              </w:rPr>
            </w:pPr>
            <w:r>
              <w:rPr>
                <w:rFonts w:hint="eastAsia" w:ascii="宋体" w:hAnsi="宋体" w:cs="宋体"/>
                <w:highlight w:val="none"/>
              </w:rPr>
            </w:r>
            <w:r/>
          </w:p>
        </w:tc>
        <w:tc>
          <w:tcPr>
            <w:tcBorders>
              <w:top w:val="single" w:color="000000" w:sz="6" w:space="0"/>
              <w:left w:val="none" w:color="000000" w:sz="4" w:space="0"/>
              <w:bottom w:val="single" w:color="000000" w:sz="6" w:space="0"/>
              <w:right w:val="single" w:color="auto" w:sz="4" w:space="0"/>
            </w:tcBorders>
            <w:tcW w:w="544" w:type="pct"/>
            <w:vAlign w:val="center"/>
            <w:vMerge w:val="continue"/>
            <w:textDirection w:val="lrTb"/>
            <w:noWrap/>
          </w:tcPr>
          <w:p>
            <w:pPr>
              <w:pStyle w:val="1377"/>
              <w:jc w:val="left"/>
              <w:widowControl/>
              <w:rPr>
                <w:rFonts w:hint="eastAsia" w:ascii="宋体" w:hAnsi="宋体" w:cs="宋体"/>
                <w:highlight w:val="none"/>
                <w:u w:val="single"/>
              </w:rPr>
            </w:pPr>
            <w:r>
              <w:rPr>
                <w:rFonts w:hint="eastAsia" w:ascii="宋体" w:hAnsi="宋体" w:cs="宋体"/>
                <w:highlight w:val="none"/>
                <w:u w:val="single"/>
              </w:rPr>
            </w:r>
            <w:r/>
          </w:p>
        </w:tc>
        <w:tc>
          <w:tcPr>
            <w:tcBorders>
              <w:left w:val="single" w:color="auto" w:sz="4" w:space="0"/>
              <w:bottom w:val="single" w:color="000000" w:sz="6" w:space="0"/>
              <w:right w:val="single" w:color="auto" w:sz="4" w:space="0"/>
            </w:tcBorders>
            <w:tcW w:w="678" w:type="pct"/>
            <w:vAlign w:val="center"/>
            <w:vMerge w:val="continue"/>
            <w:textDirection w:val="lrTb"/>
            <w:noWrap/>
          </w:tcPr>
          <w:p>
            <w:pPr>
              <w:pStyle w:val="1377"/>
              <w:spacing w:line="360" w:lineRule="auto"/>
              <w:rPr>
                <w:rFonts w:hint="eastAsia" w:ascii="宋体" w:hAnsi="宋体" w:cs="宋体"/>
                <w:highlight w:val="none"/>
                <w:u w:val="single"/>
              </w:rPr>
            </w:pPr>
            <w:r>
              <w:rPr>
                <w:rFonts w:hint="eastAsia" w:ascii="宋体" w:hAnsi="宋体" w:cs="宋体"/>
                <w:highlight w:val="none"/>
                <w:u w:val="single"/>
              </w:rPr>
            </w:r>
            <w:r/>
          </w:p>
        </w:tc>
        <w:tc>
          <w:tcPr>
            <w:tcBorders>
              <w:top w:val="single" w:color="auto" w:sz="4" w:space="0"/>
              <w:left w:val="none" w:color="000000" w:sz="4" w:space="0"/>
              <w:bottom w:val="single" w:color="000000" w:sz="6" w:space="0"/>
              <w:right w:val="single" w:color="auto" w:sz="4" w:space="0"/>
            </w:tcBorders>
            <w:tcW w:w="595" w:type="pct"/>
            <w:vAlign w:val="center"/>
            <w:textDirection w:val="lrTb"/>
            <w:noWrap/>
          </w:tcPr>
          <w:p>
            <w:pPr>
              <w:pStyle w:val="1377"/>
              <w:spacing w:line="360" w:lineRule="auto"/>
              <w:rPr>
                <w:rFonts w:hint="eastAsia" w:ascii="宋体" w:hAnsi="宋体" w:cs="宋体"/>
                <w:highlight w:val="none"/>
                <w:u w:val="single"/>
              </w:rPr>
            </w:pPr>
            <w:r>
              <w:rPr>
                <w:rFonts w:hint="eastAsia" w:ascii="宋体" w:hAnsi="宋体" w:cs="宋体"/>
                <w:highlight w:val="none"/>
                <w:u w:val="single"/>
              </w:rPr>
            </w:r>
            <w:r/>
          </w:p>
        </w:tc>
        <w:tc>
          <w:tcPr>
            <w:tcBorders>
              <w:top w:val="single" w:color="auto" w:sz="4" w:space="0"/>
              <w:left w:val="single" w:color="auto" w:sz="4" w:space="0"/>
              <w:bottom w:val="single" w:color="000000" w:sz="6" w:space="0"/>
              <w:right w:val="single" w:color="000000" w:sz="6" w:space="0"/>
            </w:tcBorders>
            <w:tcW w:w="595" w:type="pct"/>
            <w:vAlign w:val="center"/>
            <w:textDirection w:val="lrTb"/>
            <w:noWrap/>
          </w:tcPr>
          <w:p>
            <w:pPr>
              <w:pStyle w:val="1377"/>
              <w:spacing w:line="360" w:lineRule="auto"/>
              <w:rPr>
                <w:rFonts w:hint="eastAsia" w:ascii="宋体" w:hAnsi="宋体" w:cs="宋体"/>
                <w:highlight w:val="none"/>
                <w:u w:val="single"/>
              </w:rPr>
            </w:pPr>
            <w:r>
              <w:rPr>
                <w:rFonts w:hint="eastAsia" w:ascii="宋体" w:hAnsi="宋体" w:cs="宋体"/>
                <w:highlight w:val="none"/>
                <w:u w:val="single"/>
              </w:rPr>
            </w:r>
            <w:r/>
          </w:p>
        </w:tc>
        <w:tc>
          <w:tcPr>
            <w:tcBorders>
              <w:top w:val="single" w:color="auto" w:sz="4" w:space="0"/>
              <w:left w:val="none" w:color="000000" w:sz="4" w:space="0"/>
              <w:bottom w:val="single" w:color="000000" w:sz="6" w:space="0"/>
              <w:right w:val="single" w:color="000000" w:sz="6" w:space="0"/>
            </w:tcBorders>
            <w:tcW w:w="869" w:type="pct"/>
            <w:vAlign w:val="center"/>
            <w:textDirection w:val="lrTb"/>
            <w:noWrap/>
          </w:tcPr>
          <w:p>
            <w:pPr>
              <w:pStyle w:val="1377"/>
              <w:spacing w:line="360" w:lineRule="auto"/>
              <w:rPr>
                <w:rFonts w:hint="eastAsia" w:ascii="宋体" w:hAnsi="宋体" w:cs="宋体"/>
                <w:highlight w:val="none"/>
                <w:u w:val="single"/>
              </w:rPr>
            </w:pPr>
            <w:r>
              <w:rPr>
                <w:rFonts w:hint="eastAsia" w:ascii="宋体" w:hAnsi="宋体" w:cs="宋体"/>
                <w:highlight w:val="none"/>
                <w:u w:val="single"/>
              </w:rPr>
            </w:r>
            <w:r/>
          </w:p>
        </w:tc>
        <w:tc>
          <w:tcPr>
            <w:tcBorders>
              <w:top w:val="single" w:color="auto" w:sz="4" w:space="0"/>
              <w:left w:val="none" w:color="000000" w:sz="4" w:space="0"/>
              <w:bottom w:val="single" w:color="000000" w:sz="6" w:space="0"/>
              <w:right w:val="single" w:color="000000" w:sz="6" w:space="0"/>
            </w:tcBorders>
            <w:tcW w:w="1109" w:type="pct"/>
            <w:vAlign w:val="center"/>
            <w:textDirection w:val="lrTb"/>
            <w:noWrap/>
          </w:tcPr>
          <w:p>
            <w:pPr>
              <w:pStyle w:val="1377"/>
              <w:spacing w:line="360" w:lineRule="auto"/>
              <w:rPr>
                <w:rFonts w:hint="eastAsia" w:ascii="宋体" w:hAnsi="宋体" w:cs="宋体"/>
                <w:highlight w:val="none"/>
                <w:u w:val="single"/>
              </w:rPr>
            </w:pPr>
            <w:r>
              <w:rPr>
                <w:rFonts w:hint="eastAsia" w:ascii="宋体" w:hAnsi="宋体" w:cs="宋体"/>
                <w:highlight w:val="none"/>
                <w:u w:val="single"/>
              </w:rPr>
            </w:r>
            <w:r/>
          </w:p>
        </w:tc>
      </w:tr>
      <w:tr>
        <w:trPr>
          <w:jc w:val="center"/>
          <w:trHeight w:val="289"/>
        </w:trPr>
        <w:tc>
          <w:tcPr>
            <w:tcBorders>
              <w:top w:val="single" w:color="000000" w:sz="6" w:space="0"/>
              <w:left w:val="single" w:color="000000" w:sz="6" w:space="0"/>
              <w:bottom w:val="single" w:color="000000" w:sz="6" w:space="0"/>
              <w:right w:val="single" w:color="000000" w:sz="6" w:space="0"/>
            </w:tcBorders>
            <w:tcW w:w="610" w:type="pct"/>
            <w:vAlign w:val="center"/>
            <w:vMerge w:val="restart"/>
            <w:textDirection w:val="lrTb"/>
            <w:noWrap/>
          </w:tcPr>
          <w:p>
            <w:pPr>
              <w:pStyle w:val="1377"/>
              <w:jc w:val="center"/>
              <w:spacing w:line="360" w:lineRule="auto"/>
              <w:rPr>
                <w:rFonts w:hint="eastAsia" w:ascii="宋体" w:hAnsi="宋体" w:cs="宋体"/>
                <w:highlight w:val="none"/>
              </w:rPr>
            </w:pPr>
            <w:r>
              <w:rPr>
                <w:rFonts w:hint="eastAsia" w:ascii="宋体" w:hAnsi="宋体" w:cs="宋体"/>
                <w:highlight w:val="none"/>
              </w:rPr>
              <w:t xml:space="preserve">2</w:t>
            </w:r>
            <w:r/>
          </w:p>
        </w:tc>
        <w:tc>
          <w:tcPr>
            <w:tcBorders>
              <w:top w:val="single" w:color="000000" w:sz="6" w:space="0"/>
              <w:left w:val="none" w:color="000000" w:sz="4" w:space="0"/>
              <w:bottom w:val="single" w:color="000000" w:sz="6" w:space="0"/>
              <w:right w:val="single" w:color="auto" w:sz="4" w:space="0"/>
            </w:tcBorders>
            <w:tcW w:w="544" w:type="pct"/>
            <w:vAlign w:val="center"/>
            <w:vMerge w:val="restart"/>
            <w:textDirection w:val="lrTb"/>
            <w:noWrap/>
          </w:tcPr>
          <w:p>
            <w:pPr>
              <w:pStyle w:val="1377"/>
              <w:spacing w:line="360" w:lineRule="auto"/>
              <w:rPr>
                <w:rFonts w:hint="eastAsia" w:ascii="宋体" w:hAnsi="宋体" w:cs="宋体"/>
                <w:highlight w:val="none"/>
                <w:u w:val="single"/>
              </w:rPr>
            </w:pPr>
            <w:r>
              <w:rPr>
                <w:rFonts w:hint="eastAsia" w:ascii="宋体" w:hAnsi="宋体" w:cs="宋体"/>
                <w:highlight w:val="none"/>
                <w:u w:val="single"/>
              </w:rPr>
            </w:r>
            <w:r/>
          </w:p>
        </w:tc>
        <w:tc>
          <w:tcPr>
            <w:tcBorders>
              <w:top w:val="single" w:color="000000" w:sz="6" w:space="0"/>
              <w:left w:val="single" w:color="auto" w:sz="4" w:space="0"/>
              <w:right w:val="single" w:color="auto" w:sz="4" w:space="0"/>
            </w:tcBorders>
            <w:tcW w:w="678" w:type="pct"/>
            <w:vAlign w:val="center"/>
            <w:vMerge w:val="restart"/>
            <w:textDirection w:val="lrTb"/>
            <w:noWrap/>
          </w:tcPr>
          <w:p>
            <w:pPr>
              <w:pStyle w:val="1377"/>
              <w:spacing w:line="360" w:lineRule="auto"/>
              <w:rPr>
                <w:rFonts w:hint="eastAsia" w:ascii="宋体" w:hAnsi="宋体" w:cs="宋体"/>
                <w:highlight w:val="none"/>
                <w:u w:val="single"/>
              </w:rPr>
            </w:pPr>
            <w:r>
              <w:rPr>
                <w:rFonts w:hint="eastAsia" w:ascii="宋体" w:hAnsi="宋体" w:cs="宋体"/>
                <w:highlight w:val="none"/>
                <w:u w:val="single"/>
              </w:rPr>
            </w:r>
            <w:r/>
          </w:p>
        </w:tc>
        <w:tc>
          <w:tcPr>
            <w:tcBorders>
              <w:top w:val="single" w:color="000000" w:sz="6" w:space="0"/>
              <w:left w:val="none" w:color="000000" w:sz="4" w:space="0"/>
              <w:bottom w:val="single" w:color="auto" w:sz="4" w:space="0"/>
              <w:right w:val="single" w:color="auto" w:sz="4" w:space="0"/>
            </w:tcBorders>
            <w:tcW w:w="595" w:type="pct"/>
            <w:vAlign w:val="center"/>
            <w:textDirection w:val="lrTb"/>
            <w:noWrap/>
          </w:tcPr>
          <w:p>
            <w:pPr>
              <w:pStyle w:val="1377"/>
              <w:spacing w:line="360" w:lineRule="auto"/>
              <w:rPr>
                <w:rFonts w:hint="eastAsia" w:ascii="宋体" w:hAnsi="宋体" w:cs="宋体"/>
                <w:highlight w:val="none"/>
                <w:u w:val="single"/>
              </w:rPr>
            </w:pPr>
            <w:r>
              <w:rPr>
                <w:rFonts w:hint="eastAsia" w:ascii="宋体" w:hAnsi="宋体" w:cs="宋体"/>
                <w:highlight w:val="none"/>
                <w:u w:val="single"/>
              </w:rPr>
            </w:r>
            <w:r/>
          </w:p>
        </w:tc>
        <w:tc>
          <w:tcPr>
            <w:tcBorders>
              <w:top w:val="single" w:color="000000" w:sz="6" w:space="0"/>
              <w:left w:val="single" w:color="auto" w:sz="4" w:space="0"/>
              <w:bottom w:val="single" w:color="auto" w:sz="4" w:space="0"/>
              <w:right w:val="single" w:color="000000" w:sz="6" w:space="0"/>
            </w:tcBorders>
            <w:tcW w:w="595" w:type="pct"/>
            <w:vAlign w:val="center"/>
            <w:textDirection w:val="lrTb"/>
            <w:noWrap/>
          </w:tcPr>
          <w:p>
            <w:pPr>
              <w:pStyle w:val="1377"/>
              <w:spacing w:line="360" w:lineRule="auto"/>
              <w:rPr>
                <w:rFonts w:hint="eastAsia" w:ascii="宋体" w:hAnsi="宋体" w:cs="宋体"/>
                <w:highlight w:val="none"/>
                <w:u w:val="single"/>
              </w:rPr>
            </w:pPr>
            <w:r>
              <w:rPr>
                <w:rFonts w:hint="eastAsia" w:ascii="宋体" w:hAnsi="宋体" w:cs="宋体"/>
                <w:highlight w:val="none"/>
                <w:u w:val="single"/>
              </w:rPr>
            </w:r>
            <w:r/>
          </w:p>
        </w:tc>
        <w:tc>
          <w:tcPr>
            <w:tcBorders>
              <w:top w:val="single" w:color="000000" w:sz="6" w:space="0"/>
              <w:left w:val="none" w:color="000000" w:sz="4" w:space="0"/>
              <w:bottom w:val="single" w:color="auto" w:sz="4" w:space="0"/>
              <w:right w:val="single" w:color="000000" w:sz="6" w:space="0"/>
            </w:tcBorders>
            <w:tcW w:w="869" w:type="pct"/>
            <w:vAlign w:val="center"/>
            <w:textDirection w:val="lrTb"/>
            <w:noWrap/>
          </w:tcPr>
          <w:p>
            <w:pPr>
              <w:pStyle w:val="1377"/>
              <w:spacing w:line="360" w:lineRule="auto"/>
              <w:rPr>
                <w:rFonts w:hint="eastAsia" w:ascii="宋体" w:hAnsi="宋体" w:cs="宋体"/>
                <w:highlight w:val="none"/>
                <w:u w:val="single"/>
              </w:rPr>
            </w:pPr>
            <w:r>
              <w:rPr>
                <w:rFonts w:hint="eastAsia" w:ascii="宋体" w:hAnsi="宋体" w:cs="宋体"/>
                <w:highlight w:val="none"/>
                <w:u w:val="single"/>
              </w:rPr>
            </w:r>
            <w:r/>
          </w:p>
        </w:tc>
        <w:tc>
          <w:tcPr>
            <w:tcBorders>
              <w:top w:val="single" w:color="000000" w:sz="6" w:space="0"/>
              <w:left w:val="none" w:color="000000" w:sz="4" w:space="0"/>
              <w:bottom w:val="single" w:color="auto" w:sz="4" w:space="0"/>
              <w:right w:val="single" w:color="000000" w:sz="6" w:space="0"/>
            </w:tcBorders>
            <w:tcW w:w="1109" w:type="pct"/>
            <w:vAlign w:val="center"/>
            <w:textDirection w:val="lrTb"/>
            <w:noWrap/>
          </w:tcPr>
          <w:p>
            <w:pPr>
              <w:pStyle w:val="1377"/>
              <w:spacing w:line="360" w:lineRule="auto"/>
              <w:rPr>
                <w:rFonts w:hint="eastAsia" w:ascii="宋体" w:hAnsi="宋体" w:cs="宋体"/>
                <w:highlight w:val="none"/>
                <w:u w:val="single"/>
              </w:rPr>
            </w:pPr>
            <w:r>
              <w:rPr>
                <w:rFonts w:hint="eastAsia" w:ascii="宋体" w:hAnsi="宋体" w:cs="宋体"/>
                <w:highlight w:val="none"/>
                <w:u w:val="singl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610" w:type="pct"/>
            <w:vAlign w:val="center"/>
            <w:vMerge w:val="continue"/>
            <w:textDirection w:val="lrTb"/>
            <w:noWrap/>
          </w:tcPr>
          <w:p>
            <w:pPr>
              <w:pStyle w:val="1377"/>
              <w:jc w:val="left"/>
              <w:widowControl/>
              <w:rPr>
                <w:rFonts w:hint="eastAsia" w:ascii="宋体" w:hAnsi="宋体" w:cs="宋体"/>
                <w:highlight w:val="none"/>
              </w:rPr>
            </w:pPr>
            <w:r>
              <w:rPr>
                <w:rFonts w:hint="eastAsia" w:ascii="宋体" w:hAnsi="宋体" w:cs="宋体"/>
                <w:highlight w:val="none"/>
              </w:rPr>
            </w:r>
            <w:r/>
          </w:p>
        </w:tc>
        <w:tc>
          <w:tcPr>
            <w:tcBorders>
              <w:top w:val="single" w:color="000000" w:sz="6" w:space="0"/>
              <w:left w:val="none" w:color="000000" w:sz="4" w:space="0"/>
              <w:bottom w:val="single" w:color="000000" w:sz="6" w:space="0"/>
              <w:right w:val="single" w:color="auto" w:sz="4" w:space="0"/>
            </w:tcBorders>
            <w:tcW w:w="544" w:type="pct"/>
            <w:vAlign w:val="center"/>
            <w:vMerge w:val="continue"/>
            <w:textDirection w:val="lrTb"/>
            <w:noWrap/>
          </w:tcPr>
          <w:p>
            <w:pPr>
              <w:pStyle w:val="1377"/>
              <w:jc w:val="left"/>
              <w:widowControl/>
              <w:rPr>
                <w:rFonts w:hint="eastAsia" w:ascii="宋体" w:hAnsi="宋体" w:cs="宋体"/>
                <w:highlight w:val="none"/>
                <w:u w:val="single"/>
              </w:rPr>
            </w:pPr>
            <w:r>
              <w:rPr>
                <w:rFonts w:hint="eastAsia" w:ascii="宋体" w:hAnsi="宋体" w:cs="宋体"/>
                <w:highlight w:val="none"/>
                <w:u w:val="single"/>
              </w:rPr>
            </w:r>
            <w:r/>
          </w:p>
        </w:tc>
        <w:tc>
          <w:tcPr>
            <w:tcBorders>
              <w:left w:val="single" w:color="auto" w:sz="4" w:space="0"/>
              <w:right w:val="single" w:color="auto" w:sz="4" w:space="0"/>
            </w:tcBorders>
            <w:tcW w:w="678" w:type="pct"/>
            <w:vAlign w:val="center"/>
            <w:vMerge w:val="continue"/>
            <w:textDirection w:val="lrTb"/>
            <w:noWrap/>
          </w:tcPr>
          <w:p>
            <w:pPr>
              <w:pStyle w:val="1377"/>
              <w:spacing w:line="360" w:lineRule="auto"/>
              <w:rPr>
                <w:rFonts w:hint="eastAsia" w:ascii="宋体" w:hAnsi="宋体" w:cs="宋体"/>
                <w:highlight w:val="none"/>
                <w:u w:val="single"/>
              </w:rPr>
            </w:pPr>
            <w:r>
              <w:rPr>
                <w:rFonts w:hint="eastAsia" w:ascii="宋体" w:hAnsi="宋体" w:cs="宋体"/>
                <w:highlight w:val="none"/>
                <w:u w:val="single"/>
              </w:rPr>
            </w:r>
            <w:r/>
          </w:p>
        </w:tc>
        <w:tc>
          <w:tcPr>
            <w:tcBorders>
              <w:top w:val="single" w:color="auto" w:sz="4" w:space="0"/>
              <w:left w:val="none" w:color="000000" w:sz="4" w:space="0"/>
              <w:bottom w:val="single" w:color="auto" w:sz="4" w:space="0"/>
              <w:right w:val="single" w:color="auto" w:sz="4" w:space="0"/>
            </w:tcBorders>
            <w:tcW w:w="595" w:type="pct"/>
            <w:vAlign w:val="center"/>
            <w:textDirection w:val="lrTb"/>
            <w:noWrap/>
          </w:tcPr>
          <w:p>
            <w:pPr>
              <w:pStyle w:val="1377"/>
              <w:spacing w:line="360" w:lineRule="auto"/>
              <w:rPr>
                <w:rFonts w:hint="eastAsia" w:ascii="宋体" w:hAnsi="宋体" w:cs="宋体"/>
                <w:highlight w:val="none"/>
                <w:u w:val="single"/>
              </w:rPr>
            </w:pPr>
            <w:r>
              <w:rPr>
                <w:rFonts w:hint="eastAsia" w:ascii="宋体" w:hAnsi="宋体" w:cs="宋体"/>
                <w:highlight w:val="none"/>
                <w:u w:val="single"/>
              </w:rPr>
            </w:r>
            <w:r/>
          </w:p>
        </w:tc>
        <w:tc>
          <w:tcPr>
            <w:tcBorders>
              <w:top w:val="single" w:color="auto" w:sz="4" w:space="0"/>
              <w:left w:val="single" w:color="auto" w:sz="4" w:space="0"/>
              <w:bottom w:val="single" w:color="auto" w:sz="4" w:space="0"/>
              <w:right w:val="single" w:color="000000" w:sz="6" w:space="0"/>
            </w:tcBorders>
            <w:tcW w:w="595" w:type="pct"/>
            <w:vAlign w:val="center"/>
            <w:textDirection w:val="lrTb"/>
            <w:noWrap/>
          </w:tcPr>
          <w:p>
            <w:pPr>
              <w:pStyle w:val="1377"/>
              <w:spacing w:line="360" w:lineRule="auto"/>
              <w:rPr>
                <w:rFonts w:hint="eastAsia" w:ascii="宋体" w:hAnsi="宋体" w:cs="宋体"/>
                <w:highlight w:val="none"/>
                <w:u w:val="single"/>
              </w:rPr>
            </w:pPr>
            <w:r>
              <w:rPr>
                <w:rFonts w:hint="eastAsia" w:ascii="宋体" w:hAnsi="宋体" w:cs="宋体"/>
                <w:highlight w:val="none"/>
                <w:u w:val="single"/>
              </w:rPr>
            </w:r>
            <w:r/>
          </w:p>
        </w:tc>
        <w:tc>
          <w:tcPr>
            <w:tcBorders>
              <w:top w:val="single" w:color="auto" w:sz="4" w:space="0"/>
              <w:left w:val="none" w:color="000000" w:sz="4" w:space="0"/>
              <w:bottom w:val="single" w:color="auto" w:sz="4" w:space="0"/>
              <w:right w:val="single" w:color="000000" w:sz="6" w:space="0"/>
            </w:tcBorders>
            <w:tcW w:w="869" w:type="pct"/>
            <w:vAlign w:val="center"/>
            <w:textDirection w:val="lrTb"/>
            <w:noWrap/>
          </w:tcPr>
          <w:p>
            <w:pPr>
              <w:pStyle w:val="1377"/>
              <w:spacing w:line="360" w:lineRule="auto"/>
              <w:rPr>
                <w:rFonts w:hint="eastAsia" w:ascii="宋体" w:hAnsi="宋体" w:cs="宋体"/>
                <w:highlight w:val="none"/>
                <w:u w:val="single"/>
              </w:rPr>
            </w:pPr>
            <w:r>
              <w:rPr>
                <w:rFonts w:hint="eastAsia" w:ascii="宋体" w:hAnsi="宋体" w:cs="宋体"/>
                <w:highlight w:val="none"/>
                <w:u w:val="single"/>
              </w:rPr>
            </w:r>
            <w:r/>
          </w:p>
        </w:tc>
        <w:tc>
          <w:tcPr>
            <w:tcBorders>
              <w:top w:val="single" w:color="auto" w:sz="4" w:space="0"/>
              <w:left w:val="none" w:color="000000" w:sz="4" w:space="0"/>
              <w:bottom w:val="single" w:color="auto" w:sz="4" w:space="0"/>
              <w:right w:val="single" w:color="000000" w:sz="6" w:space="0"/>
            </w:tcBorders>
            <w:tcW w:w="1109" w:type="pct"/>
            <w:vAlign w:val="center"/>
            <w:textDirection w:val="lrTb"/>
            <w:noWrap/>
          </w:tcPr>
          <w:p>
            <w:pPr>
              <w:pStyle w:val="1377"/>
              <w:spacing w:line="360" w:lineRule="auto"/>
              <w:rPr>
                <w:rFonts w:hint="eastAsia" w:ascii="宋体" w:hAnsi="宋体" w:cs="宋体"/>
                <w:highlight w:val="none"/>
                <w:u w:val="single"/>
              </w:rPr>
            </w:pPr>
            <w:r>
              <w:rPr>
                <w:rFonts w:hint="eastAsia" w:ascii="宋体" w:hAnsi="宋体" w:cs="宋体"/>
                <w:highlight w:val="none"/>
                <w:u w:val="single"/>
              </w:rPr>
            </w:r>
            <w:r/>
          </w:p>
        </w:tc>
      </w:tr>
      <w:tr>
        <w:trPr>
          <w:jc w:val="center"/>
          <w:trHeight w:val="360"/>
        </w:trPr>
        <w:tc>
          <w:tcPr>
            <w:tcBorders>
              <w:top w:val="single" w:color="000000" w:sz="6" w:space="0"/>
              <w:left w:val="single" w:color="000000" w:sz="6" w:space="0"/>
              <w:bottom w:val="single" w:color="000000" w:sz="6" w:space="0"/>
              <w:right w:val="single" w:color="000000" w:sz="6" w:space="0"/>
            </w:tcBorders>
            <w:tcW w:w="610" w:type="pct"/>
            <w:vAlign w:val="center"/>
            <w:vMerge w:val="continue"/>
            <w:textDirection w:val="lrTb"/>
            <w:noWrap/>
          </w:tcPr>
          <w:p>
            <w:pPr>
              <w:pStyle w:val="1377"/>
              <w:jc w:val="left"/>
              <w:widowControl/>
              <w:rPr>
                <w:rFonts w:hint="eastAsia" w:ascii="宋体" w:hAnsi="宋体" w:cs="宋体"/>
                <w:highlight w:val="none"/>
              </w:rPr>
            </w:pPr>
            <w:r>
              <w:rPr>
                <w:rFonts w:hint="eastAsia" w:ascii="宋体" w:hAnsi="宋体" w:cs="宋体"/>
                <w:highlight w:val="none"/>
              </w:rPr>
            </w:r>
            <w:r/>
          </w:p>
        </w:tc>
        <w:tc>
          <w:tcPr>
            <w:tcBorders>
              <w:top w:val="single" w:color="000000" w:sz="6" w:space="0"/>
              <w:left w:val="none" w:color="000000" w:sz="4" w:space="0"/>
              <w:bottom w:val="single" w:color="000000" w:sz="6" w:space="0"/>
              <w:right w:val="single" w:color="auto" w:sz="4" w:space="0"/>
            </w:tcBorders>
            <w:tcW w:w="544" w:type="pct"/>
            <w:vAlign w:val="center"/>
            <w:vMerge w:val="continue"/>
            <w:textDirection w:val="lrTb"/>
            <w:noWrap/>
          </w:tcPr>
          <w:p>
            <w:pPr>
              <w:pStyle w:val="1377"/>
              <w:jc w:val="left"/>
              <w:widowControl/>
              <w:rPr>
                <w:rFonts w:hint="eastAsia" w:ascii="宋体" w:hAnsi="宋体" w:cs="宋体"/>
                <w:highlight w:val="none"/>
                <w:u w:val="single"/>
              </w:rPr>
            </w:pPr>
            <w:r>
              <w:rPr>
                <w:rFonts w:hint="eastAsia" w:ascii="宋体" w:hAnsi="宋体" w:cs="宋体"/>
                <w:highlight w:val="none"/>
                <w:u w:val="single"/>
              </w:rPr>
            </w:r>
            <w:r/>
          </w:p>
        </w:tc>
        <w:tc>
          <w:tcPr>
            <w:tcBorders>
              <w:left w:val="single" w:color="auto" w:sz="4" w:space="0"/>
              <w:bottom w:val="single" w:color="000000" w:sz="6" w:space="0"/>
              <w:right w:val="single" w:color="auto" w:sz="4" w:space="0"/>
            </w:tcBorders>
            <w:tcW w:w="678" w:type="pct"/>
            <w:vAlign w:val="center"/>
            <w:vMerge w:val="continue"/>
            <w:textDirection w:val="lrTb"/>
            <w:noWrap/>
          </w:tcPr>
          <w:p>
            <w:pPr>
              <w:pStyle w:val="1377"/>
              <w:spacing w:line="360" w:lineRule="auto"/>
              <w:rPr>
                <w:rFonts w:hint="eastAsia" w:ascii="宋体" w:hAnsi="宋体" w:cs="宋体"/>
                <w:highlight w:val="none"/>
                <w:u w:val="single"/>
              </w:rPr>
            </w:pPr>
            <w:r>
              <w:rPr>
                <w:rFonts w:hint="eastAsia" w:ascii="宋体" w:hAnsi="宋体" w:cs="宋体"/>
                <w:highlight w:val="none"/>
                <w:u w:val="single"/>
              </w:rPr>
            </w:r>
            <w:r/>
          </w:p>
        </w:tc>
        <w:tc>
          <w:tcPr>
            <w:tcBorders>
              <w:top w:val="single" w:color="auto" w:sz="4" w:space="0"/>
              <w:left w:val="none" w:color="000000" w:sz="4" w:space="0"/>
              <w:bottom w:val="single" w:color="000000" w:sz="6" w:space="0"/>
              <w:right w:val="single" w:color="auto" w:sz="4" w:space="0"/>
            </w:tcBorders>
            <w:tcW w:w="595" w:type="pct"/>
            <w:vAlign w:val="center"/>
            <w:textDirection w:val="lrTb"/>
            <w:noWrap/>
          </w:tcPr>
          <w:p>
            <w:pPr>
              <w:pStyle w:val="1377"/>
              <w:spacing w:line="360" w:lineRule="auto"/>
              <w:rPr>
                <w:rFonts w:hint="eastAsia" w:ascii="宋体" w:hAnsi="宋体" w:cs="宋体"/>
                <w:highlight w:val="none"/>
                <w:u w:val="single"/>
              </w:rPr>
            </w:pPr>
            <w:r>
              <w:rPr>
                <w:rFonts w:hint="eastAsia" w:ascii="宋体" w:hAnsi="宋体" w:cs="宋体"/>
                <w:highlight w:val="none"/>
                <w:u w:val="single"/>
              </w:rPr>
            </w:r>
            <w:r/>
          </w:p>
        </w:tc>
        <w:tc>
          <w:tcPr>
            <w:tcBorders>
              <w:top w:val="single" w:color="auto" w:sz="4" w:space="0"/>
              <w:left w:val="single" w:color="auto" w:sz="4" w:space="0"/>
              <w:bottom w:val="single" w:color="000000" w:sz="6" w:space="0"/>
              <w:right w:val="single" w:color="000000" w:sz="6" w:space="0"/>
            </w:tcBorders>
            <w:tcW w:w="595" w:type="pct"/>
            <w:vAlign w:val="center"/>
            <w:textDirection w:val="lrTb"/>
            <w:noWrap/>
          </w:tcPr>
          <w:p>
            <w:pPr>
              <w:pStyle w:val="1377"/>
              <w:spacing w:line="360" w:lineRule="auto"/>
              <w:rPr>
                <w:rFonts w:hint="eastAsia" w:ascii="宋体" w:hAnsi="宋体" w:cs="宋体"/>
                <w:highlight w:val="none"/>
                <w:u w:val="single"/>
              </w:rPr>
            </w:pPr>
            <w:r>
              <w:rPr>
                <w:rFonts w:hint="eastAsia" w:ascii="宋体" w:hAnsi="宋体" w:cs="宋体"/>
                <w:highlight w:val="none"/>
                <w:u w:val="single"/>
              </w:rPr>
            </w:r>
            <w:r/>
          </w:p>
        </w:tc>
        <w:tc>
          <w:tcPr>
            <w:tcBorders>
              <w:top w:val="single" w:color="auto" w:sz="4" w:space="0"/>
              <w:left w:val="none" w:color="000000" w:sz="4" w:space="0"/>
              <w:bottom w:val="single" w:color="000000" w:sz="6" w:space="0"/>
              <w:right w:val="single" w:color="000000" w:sz="6" w:space="0"/>
            </w:tcBorders>
            <w:tcW w:w="869" w:type="pct"/>
            <w:vAlign w:val="center"/>
            <w:textDirection w:val="lrTb"/>
            <w:noWrap/>
          </w:tcPr>
          <w:p>
            <w:pPr>
              <w:pStyle w:val="1377"/>
              <w:spacing w:line="360" w:lineRule="auto"/>
              <w:rPr>
                <w:rFonts w:hint="eastAsia" w:ascii="宋体" w:hAnsi="宋体" w:cs="宋体"/>
                <w:highlight w:val="none"/>
                <w:u w:val="single"/>
              </w:rPr>
            </w:pPr>
            <w:r>
              <w:rPr>
                <w:rFonts w:hint="eastAsia" w:ascii="宋体" w:hAnsi="宋体" w:cs="宋体"/>
                <w:highlight w:val="none"/>
                <w:u w:val="single"/>
              </w:rPr>
            </w:r>
            <w:r/>
          </w:p>
        </w:tc>
        <w:tc>
          <w:tcPr>
            <w:tcBorders>
              <w:top w:val="single" w:color="auto" w:sz="4" w:space="0"/>
              <w:left w:val="none" w:color="000000" w:sz="4" w:space="0"/>
              <w:bottom w:val="single" w:color="000000" w:sz="6" w:space="0"/>
              <w:right w:val="single" w:color="000000" w:sz="6" w:space="0"/>
            </w:tcBorders>
            <w:tcW w:w="1109" w:type="pct"/>
            <w:vAlign w:val="center"/>
            <w:textDirection w:val="lrTb"/>
            <w:noWrap/>
          </w:tcPr>
          <w:p>
            <w:pPr>
              <w:pStyle w:val="1377"/>
              <w:spacing w:line="360" w:lineRule="auto"/>
              <w:rPr>
                <w:rFonts w:hint="eastAsia" w:ascii="宋体" w:hAnsi="宋体" w:cs="宋体"/>
                <w:highlight w:val="none"/>
                <w:u w:val="single"/>
              </w:rPr>
            </w:pPr>
            <w:r>
              <w:rPr>
                <w:rFonts w:hint="eastAsia" w:ascii="宋体" w:hAnsi="宋体" w:cs="宋体"/>
                <w:highlight w:val="none"/>
                <w:u w:val="single"/>
              </w:rPr>
            </w:r>
            <w:r/>
          </w:p>
        </w:tc>
      </w:tr>
      <w:tr>
        <w:trPr>
          <w:jc w:val="center"/>
          <w:trHeight w:val="439"/>
        </w:trPr>
        <w:tc>
          <w:tcPr>
            <w:tcBorders>
              <w:top w:val="single" w:color="000000" w:sz="6" w:space="0"/>
              <w:left w:val="single" w:color="000000" w:sz="6" w:space="0"/>
              <w:bottom w:val="single" w:color="000000" w:sz="6" w:space="0"/>
              <w:right w:val="single" w:color="000000" w:sz="6" w:space="0"/>
            </w:tcBorders>
            <w:tcW w:w="610" w:type="pct"/>
            <w:vAlign w:val="center"/>
            <w:vMerge w:val="restart"/>
            <w:textDirection w:val="lrTb"/>
            <w:noWrap/>
          </w:tcPr>
          <w:p>
            <w:pPr>
              <w:pStyle w:val="1377"/>
              <w:jc w:val="center"/>
              <w:spacing w:line="360" w:lineRule="auto"/>
              <w:rPr>
                <w:rFonts w:hint="eastAsia" w:ascii="宋体" w:hAnsi="宋体" w:cs="宋体"/>
                <w:highlight w:val="none"/>
              </w:rPr>
            </w:pPr>
            <w:r>
              <w:rPr>
                <w:rFonts w:hint="eastAsia" w:ascii="宋体" w:hAnsi="宋体" w:cs="宋体"/>
                <w:highlight w:val="none"/>
              </w:rPr>
              <w:t xml:space="preserve">……</w:t>
            </w:r>
            <w:r/>
          </w:p>
        </w:tc>
        <w:tc>
          <w:tcPr>
            <w:tcBorders>
              <w:top w:val="single" w:color="000000" w:sz="6" w:space="0"/>
              <w:left w:val="none" w:color="000000" w:sz="4" w:space="0"/>
              <w:bottom w:val="single" w:color="000000" w:sz="6" w:space="0"/>
              <w:right w:val="single" w:color="auto" w:sz="4" w:space="0"/>
            </w:tcBorders>
            <w:tcW w:w="544" w:type="pct"/>
            <w:vAlign w:val="center"/>
            <w:vMerge w:val="restart"/>
            <w:textDirection w:val="lrTb"/>
            <w:noWrap/>
          </w:tcPr>
          <w:p>
            <w:pPr>
              <w:pStyle w:val="1377"/>
              <w:spacing w:line="360" w:lineRule="auto"/>
              <w:rPr>
                <w:rFonts w:hint="eastAsia" w:ascii="宋体" w:hAnsi="宋体" w:cs="宋体"/>
                <w:highlight w:val="none"/>
                <w:u w:val="single"/>
              </w:rPr>
            </w:pPr>
            <w:r>
              <w:rPr>
                <w:rFonts w:hint="eastAsia" w:ascii="宋体" w:hAnsi="宋体" w:cs="宋体"/>
                <w:highlight w:val="none"/>
                <w:u w:val="single"/>
              </w:rPr>
            </w:r>
            <w:r/>
          </w:p>
        </w:tc>
        <w:tc>
          <w:tcPr>
            <w:tcBorders>
              <w:top w:val="single" w:color="000000" w:sz="6" w:space="0"/>
              <w:left w:val="single" w:color="auto" w:sz="4" w:space="0"/>
              <w:right w:val="single" w:color="auto" w:sz="4" w:space="0"/>
            </w:tcBorders>
            <w:tcW w:w="678" w:type="pct"/>
            <w:vAlign w:val="center"/>
            <w:vMerge w:val="restart"/>
            <w:textDirection w:val="lrTb"/>
            <w:noWrap/>
          </w:tcPr>
          <w:p>
            <w:pPr>
              <w:pStyle w:val="1377"/>
              <w:spacing w:line="360" w:lineRule="auto"/>
              <w:rPr>
                <w:rFonts w:hint="eastAsia" w:ascii="宋体" w:hAnsi="宋体" w:cs="宋体"/>
                <w:highlight w:val="none"/>
                <w:u w:val="single"/>
              </w:rPr>
            </w:pPr>
            <w:r>
              <w:rPr>
                <w:rFonts w:hint="eastAsia" w:ascii="宋体" w:hAnsi="宋体" w:cs="宋体"/>
                <w:highlight w:val="none"/>
                <w:u w:val="single"/>
              </w:rPr>
            </w:r>
            <w:r/>
          </w:p>
        </w:tc>
        <w:tc>
          <w:tcPr>
            <w:tcBorders>
              <w:top w:val="single" w:color="000000" w:sz="6" w:space="0"/>
              <w:left w:val="none" w:color="000000" w:sz="4" w:space="0"/>
              <w:bottom w:val="single" w:color="auto" w:sz="4" w:space="0"/>
              <w:right w:val="single" w:color="auto" w:sz="4" w:space="0"/>
            </w:tcBorders>
            <w:tcW w:w="595" w:type="pct"/>
            <w:vAlign w:val="center"/>
            <w:textDirection w:val="lrTb"/>
            <w:noWrap/>
          </w:tcPr>
          <w:p>
            <w:pPr>
              <w:pStyle w:val="1377"/>
              <w:spacing w:line="360" w:lineRule="auto"/>
              <w:rPr>
                <w:rFonts w:hint="eastAsia" w:ascii="宋体" w:hAnsi="宋体" w:cs="宋体"/>
                <w:highlight w:val="none"/>
                <w:u w:val="single"/>
              </w:rPr>
            </w:pPr>
            <w:r>
              <w:rPr>
                <w:rFonts w:hint="eastAsia" w:ascii="宋体" w:hAnsi="宋体" w:cs="宋体"/>
                <w:highlight w:val="none"/>
                <w:u w:val="single"/>
              </w:rPr>
            </w:r>
            <w:r/>
          </w:p>
        </w:tc>
        <w:tc>
          <w:tcPr>
            <w:tcBorders>
              <w:top w:val="single" w:color="000000" w:sz="6" w:space="0"/>
              <w:left w:val="single" w:color="auto" w:sz="4" w:space="0"/>
              <w:bottom w:val="single" w:color="auto" w:sz="4" w:space="0"/>
              <w:right w:val="single" w:color="000000" w:sz="6" w:space="0"/>
            </w:tcBorders>
            <w:tcW w:w="595" w:type="pct"/>
            <w:vAlign w:val="center"/>
            <w:textDirection w:val="lrTb"/>
            <w:noWrap/>
          </w:tcPr>
          <w:p>
            <w:pPr>
              <w:pStyle w:val="1377"/>
              <w:spacing w:line="360" w:lineRule="auto"/>
              <w:rPr>
                <w:rFonts w:hint="eastAsia" w:ascii="宋体" w:hAnsi="宋体" w:cs="宋体"/>
                <w:highlight w:val="none"/>
                <w:u w:val="single"/>
              </w:rPr>
            </w:pPr>
            <w:r>
              <w:rPr>
                <w:rFonts w:hint="eastAsia" w:ascii="宋体" w:hAnsi="宋体" w:cs="宋体"/>
                <w:highlight w:val="none"/>
                <w:u w:val="single"/>
              </w:rPr>
            </w:r>
            <w:r/>
          </w:p>
        </w:tc>
        <w:tc>
          <w:tcPr>
            <w:tcBorders>
              <w:top w:val="single" w:color="000000" w:sz="6" w:space="0"/>
              <w:left w:val="none" w:color="000000" w:sz="4" w:space="0"/>
              <w:bottom w:val="single" w:color="auto" w:sz="4" w:space="0"/>
              <w:right w:val="single" w:color="000000" w:sz="6" w:space="0"/>
            </w:tcBorders>
            <w:tcW w:w="869" w:type="pct"/>
            <w:vAlign w:val="center"/>
            <w:textDirection w:val="lrTb"/>
            <w:noWrap/>
          </w:tcPr>
          <w:p>
            <w:pPr>
              <w:pStyle w:val="1377"/>
              <w:spacing w:line="360" w:lineRule="auto"/>
              <w:rPr>
                <w:rFonts w:hint="eastAsia" w:ascii="宋体" w:hAnsi="宋体" w:cs="宋体"/>
                <w:highlight w:val="none"/>
                <w:u w:val="single"/>
              </w:rPr>
            </w:pPr>
            <w:r>
              <w:rPr>
                <w:rFonts w:hint="eastAsia" w:ascii="宋体" w:hAnsi="宋体" w:cs="宋体"/>
                <w:highlight w:val="none"/>
                <w:u w:val="single"/>
              </w:rPr>
            </w:r>
            <w:r/>
          </w:p>
        </w:tc>
        <w:tc>
          <w:tcPr>
            <w:tcBorders>
              <w:top w:val="single" w:color="000000" w:sz="6" w:space="0"/>
              <w:left w:val="none" w:color="000000" w:sz="4" w:space="0"/>
              <w:bottom w:val="single" w:color="auto" w:sz="4" w:space="0"/>
              <w:right w:val="single" w:color="000000" w:sz="6" w:space="0"/>
            </w:tcBorders>
            <w:tcW w:w="1109" w:type="pct"/>
            <w:vAlign w:val="center"/>
            <w:textDirection w:val="lrTb"/>
            <w:noWrap/>
          </w:tcPr>
          <w:p>
            <w:pPr>
              <w:pStyle w:val="1377"/>
              <w:spacing w:line="360" w:lineRule="auto"/>
              <w:rPr>
                <w:rFonts w:hint="eastAsia" w:ascii="宋体" w:hAnsi="宋体" w:cs="宋体"/>
                <w:highlight w:val="none"/>
                <w:u w:val="single"/>
              </w:rPr>
            </w:pPr>
            <w:r>
              <w:rPr>
                <w:rFonts w:hint="eastAsia" w:ascii="宋体" w:hAnsi="宋体" w:cs="宋体"/>
                <w:highlight w:val="none"/>
                <w:u w:val="single"/>
              </w:rPr>
            </w:r>
            <w:r/>
          </w:p>
        </w:tc>
      </w:tr>
      <w:tr>
        <w:trPr>
          <w:jc w:val="center"/>
          <w:trHeight w:val="165"/>
        </w:trPr>
        <w:tc>
          <w:tcPr>
            <w:tcBorders>
              <w:top w:val="single" w:color="000000" w:sz="6" w:space="0"/>
              <w:left w:val="single" w:color="000000" w:sz="6" w:space="0"/>
              <w:bottom w:val="single" w:color="000000" w:sz="6" w:space="0"/>
              <w:right w:val="single" w:color="000000" w:sz="6" w:space="0"/>
            </w:tcBorders>
            <w:tcW w:w="610" w:type="pct"/>
            <w:vAlign w:val="center"/>
            <w:vMerge w:val="continue"/>
            <w:textDirection w:val="lrTb"/>
            <w:noWrap/>
          </w:tcPr>
          <w:p>
            <w:pPr>
              <w:pStyle w:val="1377"/>
              <w:jc w:val="left"/>
              <w:widowControl/>
              <w:rPr>
                <w:rFonts w:hint="eastAsia" w:ascii="宋体" w:hAnsi="宋体" w:cs="宋体"/>
                <w:highlight w:val="none"/>
              </w:rPr>
            </w:pPr>
            <w:r>
              <w:rPr>
                <w:rFonts w:hint="eastAsia" w:ascii="宋体" w:hAnsi="宋体" w:cs="宋体"/>
                <w:highlight w:val="none"/>
              </w:rPr>
            </w:r>
            <w:r/>
          </w:p>
        </w:tc>
        <w:tc>
          <w:tcPr>
            <w:tcBorders>
              <w:top w:val="single" w:color="000000" w:sz="6" w:space="0"/>
              <w:left w:val="none" w:color="000000" w:sz="4" w:space="0"/>
              <w:bottom w:val="single" w:color="000000" w:sz="6" w:space="0"/>
              <w:right w:val="single" w:color="auto" w:sz="4" w:space="0"/>
            </w:tcBorders>
            <w:tcW w:w="544" w:type="pct"/>
            <w:vAlign w:val="center"/>
            <w:vMerge w:val="continue"/>
            <w:textDirection w:val="lrTb"/>
            <w:noWrap/>
          </w:tcPr>
          <w:p>
            <w:pPr>
              <w:pStyle w:val="1377"/>
              <w:jc w:val="left"/>
              <w:widowControl/>
              <w:rPr>
                <w:rFonts w:hint="eastAsia" w:ascii="宋体" w:hAnsi="宋体" w:cs="宋体"/>
                <w:highlight w:val="none"/>
                <w:u w:val="single"/>
              </w:rPr>
            </w:pPr>
            <w:r>
              <w:rPr>
                <w:rFonts w:hint="eastAsia" w:ascii="宋体" w:hAnsi="宋体" w:cs="宋体"/>
                <w:highlight w:val="none"/>
                <w:u w:val="single"/>
              </w:rPr>
            </w:r>
            <w:r/>
          </w:p>
        </w:tc>
        <w:tc>
          <w:tcPr>
            <w:tcBorders>
              <w:left w:val="single" w:color="auto" w:sz="4" w:space="0"/>
              <w:right w:val="single" w:color="auto" w:sz="4" w:space="0"/>
            </w:tcBorders>
            <w:tcW w:w="678" w:type="pct"/>
            <w:vAlign w:val="center"/>
            <w:vMerge w:val="continue"/>
            <w:textDirection w:val="lrTb"/>
            <w:noWrap/>
          </w:tcPr>
          <w:p>
            <w:pPr>
              <w:pStyle w:val="1377"/>
              <w:spacing w:line="360" w:lineRule="auto"/>
              <w:rPr>
                <w:rFonts w:hint="eastAsia" w:ascii="宋体" w:hAnsi="宋体" w:cs="宋体"/>
                <w:highlight w:val="none"/>
                <w:u w:val="single"/>
              </w:rPr>
            </w:pPr>
            <w:r>
              <w:rPr>
                <w:rFonts w:hint="eastAsia" w:ascii="宋体" w:hAnsi="宋体" w:cs="宋体"/>
                <w:highlight w:val="none"/>
                <w:u w:val="single"/>
              </w:rPr>
            </w:r>
            <w:r/>
          </w:p>
        </w:tc>
        <w:tc>
          <w:tcPr>
            <w:tcBorders>
              <w:top w:val="single" w:color="auto" w:sz="4" w:space="0"/>
              <w:left w:val="none" w:color="000000" w:sz="4" w:space="0"/>
              <w:bottom w:val="single" w:color="auto" w:sz="4" w:space="0"/>
              <w:right w:val="single" w:color="auto" w:sz="4" w:space="0"/>
            </w:tcBorders>
            <w:tcW w:w="595" w:type="pct"/>
            <w:vAlign w:val="center"/>
            <w:textDirection w:val="lrTb"/>
            <w:noWrap/>
          </w:tcPr>
          <w:p>
            <w:pPr>
              <w:pStyle w:val="1377"/>
              <w:spacing w:line="360" w:lineRule="auto"/>
              <w:rPr>
                <w:rFonts w:hint="eastAsia" w:ascii="宋体" w:hAnsi="宋体" w:cs="宋体"/>
                <w:highlight w:val="none"/>
                <w:u w:val="single"/>
              </w:rPr>
            </w:pPr>
            <w:r>
              <w:rPr>
                <w:rFonts w:hint="eastAsia" w:ascii="宋体" w:hAnsi="宋体" w:cs="宋体"/>
                <w:highlight w:val="none"/>
                <w:u w:val="single"/>
              </w:rPr>
            </w:r>
            <w:r/>
          </w:p>
        </w:tc>
        <w:tc>
          <w:tcPr>
            <w:tcBorders>
              <w:top w:val="single" w:color="auto" w:sz="4" w:space="0"/>
              <w:left w:val="single" w:color="auto" w:sz="4" w:space="0"/>
              <w:bottom w:val="single" w:color="auto" w:sz="4" w:space="0"/>
              <w:right w:val="single" w:color="000000" w:sz="6" w:space="0"/>
            </w:tcBorders>
            <w:tcW w:w="595" w:type="pct"/>
            <w:vAlign w:val="center"/>
            <w:textDirection w:val="lrTb"/>
            <w:noWrap/>
          </w:tcPr>
          <w:p>
            <w:pPr>
              <w:pStyle w:val="1377"/>
              <w:spacing w:line="360" w:lineRule="auto"/>
              <w:rPr>
                <w:rFonts w:hint="eastAsia" w:ascii="宋体" w:hAnsi="宋体" w:cs="宋体"/>
                <w:highlight w:val="none"/>
                <w:u w:val="single"/>
              </w:rPr>
            </w:pPr>
            <w:r>
              <w:rPr>
                <w:rFonts w:hint="eastAsia" w:ascii="宋体" w:hAnsi="宋体" w:cs="宋体"/>
                <w:highlight w:val="none"/>
                <w:u w:val="single"/>
              </w:rPr>
            </w:r>
            <w:r/>
          </w:p>
        </w:tc>
        <w:tc>
          <w:tcPr>
            <w:tcBorders>
              <w:top w:val="single" w:color="auto" w:sz="4" w:space="0"/>
              <w:left w:val="none" w:color="000000" w:sz="4" w:space="0"/>
              <w:bottom w:val="single" w:color="auto" w:sz="4" w:space="0"/>
              <w:right w:val="single" w:color="000000" w:sz="6" w:space="0"/>
            </w:tcBorders>
            <w:tcW w:w="869" w:type="pct"/>
            <w:vAlign w:val="center"/>
            <w:textDirection w:val="lrTb"/>
            <w:noWrap/>
          </w:tcPr>
          <w:p>
            <w:pPr>
              <w:pStyle w:val="1377"/>
              <w:spacing w:line="360" w:lineRule="auto"/>
              <w:rPr>
                <w:rFonts w:hint="eastAsia" w:ascii="宋体" w:hAnsi="宋体" w:cs="宋体"/>
                <w:highlight w:val="none"/>
                <w:u w:val="single"/>
              </w:rPr>
            </w:pPr>
            <w:r>
              <w:rPr>
                <w:rFonts w:hint="eastAsia" w:ascii="宋体" w:hAnsi="宋体" w:cs="宋体"/>
                <w:highlight w:val="none"/>
                <w:u w:val="single"/>
              </w:rPr>
            </w:r>
            <w:r/>
          </w:p>
        </w:tc>
        <w:tc>
          <w:tcPr>
            <w:tcBorders>
              <w:top w:val="single" w:color="auto" w:sz="4" w:space="0"/>
              <w:left w:val="none" w:color="000000" w:sz="4" w:space="0"/>
              <w:bottom w:val="single" w:color="auto" w:sz="4" w:space="0"/>
              <w:right w:val="single" w:color="000000" w:sz="6" w:space="0"/>
            </w:tcBorders>
            <w:tcW w:w="1109" w:type="pct"/>
            <w:vAlign w:val="center"/>
            <w:textDirection w:val="lrTb"/>
            <w:noWrap/>
          </w:tcPr>
          <w:p>
            <w:pPr>
              <w:pStyle w:val="1377"/>
              <w:spacing w:line="360" w:lineRule="auto"/>
              <w:rPr>
                <w:rFonts w:hint="eastAsia" w:ascii="宋体" w:hAnsi="宋体" w:cs="宋体"/>
                <w:highlight w:val="none"/>
                <w:u w:val="single"/>
              </w:rPr>
            </w:pPr>
            <w:r>
              <w:rPr>
                <w:rFonts w:hint="eastAsia" w:ascii="宋体" w:hAnsi="宋体" w:cs="宋体"/>
                <w:highlight w:val="none"/>
                <w:u w:val="single"/>
              </w:rPr>
            </w:r>
            <w:r/>
          </w:p>
        </w:tc>
      </w:tr>
      <w:tr>
        <w:trPr>
          <w:jc w:val="center"/>
          <w:trHeight w:val="330"/>
        </w:trPr>
        <w:tc>
          <w:tcPr>
            <w:tcBorders>
              <w:top w:val="single" w:color="000000" w:sz="6" w:space="0"/>
              <w:left w:val="single" w:color="000000" w:sz="6" w:space="0"/>
              <w:bottom w:val="single" w:color="000000" w:sz="6" w:space="0"/>
              <w:right w:val="single" w:color="000000" w:sz="6" w:space="0"/>
            </w:tcBorders>
            <w:tcW w:w="610" w:type="pct"/>
            <w:vAlign w:val="center"/>
            <w:vMerge w:val="continue"/>
            <w:textDirection w:val="lrTb"/>
            <w:noWrap/>
          </w:tcPr>
          <w:p>
            <w:pPr>
              <w:pStyle w:val="1377"/>
              <w:jc w:val="left"/>
              <w:widowControl/>
              <w:rPr>
                <w:rFonts w:hint="eastAsia" w:ascii="宋体" w:hAnsi="宋体" w:cs="宋体"/>
                <w:highlight w:val="none"/>
              </w:rPr>
            </w:pPr>
            <w:r>
              <w:rPr>
                <w:rFonts w:hint="eastAsia" w:ascii="宋体" w:hAnsi="宋体" w:cs="宋体"/>
                <w:highlight w:val="none"/>
              </w:rPr>
            </w:r>
            <w:r/>
          </w:p>
        </w:tc>
        <w:tc>
          <w:tcPr>
            <w:tcBorders>
              <w:top w:val="single" w:color="000000" w:sz="6" w:space="0"/>
              <w:left w:val="none" w:color="000000" w:sz="4" w:space="0"/>
              <w:bottom w:val="single" w:color="000000" w:sz="6" w:space="0"/>
              <w:right w:val="single" w:color="auto" w:sz="4" w:space="0"/>
            </w:tcBorders>
            <w:tcW w:w="544" w:type="pct"/>
            <w:vAlign w:val="center"/>
            <w:vMerge w:val="continue"/>
            <w:textDirection w:val="lrTb"/>
            <w:noWrap/>
          </w:tcPr>
          <w:p>
            <w:pPr>
              <w:pStyle w:val="1377"/>
              <w:jc w:val="left"/>
              <w:widowControl/>
              <w:rPr>
                <w:rFonts w:hint="eastAsia" w:ascii="宋体" w:hAnsi="宋体" w:cs="宋体"/>
                <w:highlight w:val="none"/>
                <w:u w:val="single"/>
              </w:rPr>
            </w:pPr>
            <w:r>
              <w:rPr>
                <w:rFonts w:hint="eastAsia" w:ascii="宋体" w:hAnsi="宋体" w:cs="宋体"/>
                <w:highlight w:val="none"/>
                <w:u w:val="single"/>
              </w:rPr>
            </w:r>
            <w:r/>
          </w:p>
        </w:tc>
        <w:tc>
          <w:tcPr>
            <w:tcBorders>
              <w:left w:val="single" w:color="auto" w:sz="4" w:space="0"/>
              <w:bottom w:val="single" w:color="000000" w:sz="6" w:space="0"/>
              <w:right w:val="single" w:color="auto" w:sz="4" w:space="0"/>
            </w:tcBorders>
            <w:tcW w:w="678" w:type="pct"/>
            <w:vAlign w:val="center"/>
            <w:vMerge w:val="continue"/>
            <w:textDirection w:val="lrTb"/>
            <w:noWrap/>
          </w:tcPr>
          <w:p>
            <w:pPr>
              <w:pStyle w:val="1377"/>
              <w:spacing w:line="360" w:lineRule="auto"/>
              <w:rPr>
                <w:rFonts w:hint="eastAsia" w:ascii="宋体" w:hAnsi="宋体" w:cs="宋体"/>
                <w:highlight w:val="none"/>
                <w:u w:val="single"/>
              </w:rPr>
            </w:pPr>
            <w:r>
              <w:rPr>
                <w:rFonts w:hint="eastAsia" w:ascii="宋体" w:hAnsi="宋体" w:cs="宋体"/>
                <w:highlight w:val="none"/>
                <w:u w:val="single"/>
              </w:rPr>
            </w:r>
            <w:r/>
          </w:p>
        </w:tc>
        <w:tc>
          <w:tcPr>
            <w:tcBorders>
              <w:top w:val="single" w:color="auto" w:sz="4" w:space="0"/>
              <w:left w:val="none" w:color="000000" w:sz="4" w:space="0"/>
              <w:bottom w:val="single" w:color="000000" w:sz="6" w:space="0"/>
              <w:right w:val="single" w:color="auto" w:sz="4" w:space="0"/>
            </w:tcBorders>
            <w:tcW w:w="595" w:type="pct"/>
            <w:vAlign w:val="center"/>
            <w:textDirection w:val="lrTb"/>
            <w:noWrap/>
          </w:tcPr>
          <w:p>
            <w:pPr>
              <w:pStyle w:val="1377"/>
              <w:spacing w:line="360" w:lineRule="auto"/>
              <w:rPr>
                <w:rFonts w:hint="eastAsia" w:ascii="宋体" w:hAnsi="宋体" w:cs="宋体"/>
                <w:highlight w:val="none"/>
                <w:u w:val="single"/>
              </w:rPr>
            </w:pPr>
            <w:r>
              <w:rPr>
                <w:rFonts w:hint="eastAsia" w:ascii="宋体" w:hAnsi="宋体" w:cs="宋体"/>
                <w:highlight w:val="none"/>
                <w:u w:val="single"/>
              </w:rPr>
            </w:r>
            <w:r/>
          </w:p>
        </w:tc>
        <w:tc>
          <w:tcPr>
            <w:tcBorders>
              <w:top w:val="single" w:color="auto" w:sz="4" w:space="0"/>
              <w:left w:val="single" w:color="auto" w:sz="4" w:space="0"/>
              <w:bottom w:val="single" w:color="000000" w:sz="6" w:space="0"/>
              <w:right w:val="single" w:color="000000" w:sz="6" w:space="0"/>
            </w:tcBorders>
            <w:tcW w:w="595" w:type="pct"/>
            <w:vAlign w:val="center"/>
            <w:textDirection w:val="lrTb"/>
            <w:noWrap/>
          </w:tcPr>
          <w:p>
            <w:pPr>
              <w:pStyle w:val="1377"/>
              <w:spacing w:line="360" w:lineRule="auto"/>
              <w:rPr>
                <w:rFonts w:hint="eastAsia" w:ascii="宋体" w:hAnsi="宋体" w:cs="宋体"/>
                <w:highlight w:val="none"/>
                <w:u w:val="single"/>
              </w:rPr>
            </w:pPr>
            <w:r>
              <w:rPr>
                <w:rFonts w:hint="eastAsia" w:ascii="宋体" w:hAnsi="宋体" w:cs="宋体"/>
                <w:highlight w:val="none"/>
                <w:u w:val="single"/>
              </w:rPr>
            </w:r>
            <w:r/>
          </w:p>
        </w:tc>
        <w:tc>
          <w:tcPr>
            <w:tcBorders>
              <w:top w:val="single" w:color="auto" w:sz="4" w:space="0"/>
              <w:left w:val="none" w:color="000000" w:sz="4" w:space="0"/>
              <w:bottom w:val="single" w:color="000000" w:sz="6" w:space="0"/>
              <w:right w:val="single" w:color="000000" w:sz="6" w:space="0"/>
            </w:tcBorders>
            <w:tcW w:w="869" w:type="pct"/>
            <w:vAlign w:val="center"/>
            <w:textDirection w:val="lrTb"/>
            <w:noWrap/>
          </w:tcPr>
          <w:p>
            <w:pPr>
              <w:pStyle w:val="1377"/>
              <w:spacing w:line="360" w:lineRule="auto"/>
              <w:rPr>
                <w:rFonts w:hint="eastAsia" w:ascii="宋体" w:hAnsi="宋体" w:cs="宋体"/>
                <w:highlight w:val="none"/>
                <w:u w:val="single"/>
              </w:rPr>
            </w:pPr>
            <w:r>
              <w:rPr>
                <w:rFonts w:hint="eastAsia" w:ascii="宋体" w:hAnsi="宋体" w:cs="宋体"/>
                <w:highlight w:val="none"/>
                <w:u w:val="single"/>
              </w:rPr>
            </w:r>
            <w:r/>
          </w:p>
        </w:tc>
        <w:tc>
          <w:tcPr>
            <w:tcBorders>
              <w:top w:val="single" w:color="auto" w:sz="4" w:space="0"/>
              <w:left w:val="none" w:color="000000" w:sz="4" w:space="0"/>
              <w:bottom w:val="single" w:color="000000" w:sz="6" w:space="0"/>
              <w:right w:val="single" w:color="000000" w:sz="6" w:space="0"/>
            </w:tcBorders>
            <w:tcW w:w="1109" w:type="pct"/>
            <w:vAlign w:val="center"/>
            <w:textDirection w:val="lrTb"/>
            <w:noWrap/>
          </w:tcPr>
          <w:p>
            <w:pPr>
              <w:pStyle w:val="1377"/>
              <w:spacing w:line="360" w:lineRule="auto"/>
              <w:rPr>
                <w:rFonts w:hint="eastAsia" w:ascii="宋体" w:hAnsi="宋体" w:cs="宋体"/>
                <w:highlight w:val="none"/>
                <w:u w:val="single"/>
              </w:rPr>
            </w:pPr>
            <w:r>
              <w:rPr>
                <w:rFonts w:hint="eastAsia" w:ascii="宋体" w:hAnsi="宋体" w:cs="宋体"/>
                <w:highlight w:val="none"/>
                <w:u w:val="single"/>
              </w:rPr>
            </w:r>
            <w:r/>
          </w:p>
        </w:tc>
      </w:tr>
    </w:tbl>
    <w:p>
      <w:pPr>
        <w:pStyle w:val="1379"/>
        <w:spacing w:line="360" w:lineRule="auto"/>
        <w:rPr>
          <w:rFonts w:hint="eastAsia" w:ascii="宋体" w:hAnsi="宋体" w:eastAsia="宋体" w:cs="宋体"/>
          <w:bCs/>
          <w:highlight w:val="none"/>
        </w:rPr>
      </w:pPr>
      <w:r>
        <w:rPr>
          <w:rFonts w:hint="eastAsia" w:ascii="宋体" w:hAnsi="宋体" w:eastAsia="宋体" w:cs="宋体"/>
          <w:bCs/>
          <w:highlight w:val="none"/>
        </w:rPr>
        <w:t xml:space="preserve">注：</w:t>
      </w:r>
      <w:r/>
    </w:p>
    <w:p>
      <w:pPr>
        <w:pStyle w:val="1379"/>
        <w:numPr>
          <w:ilvl w:val="0"/>
          <w:numId w:val="14"/>
        </w:numPr>
        <w:ind w:firstLine="480"/>
        <w:spacing w:line="360" w:lineRule="auto"/>
        <w:rPr>
          <w:rFonts w:hint="eastAsia" w:ascii="宋体" w:hAnsi="宋体" w:eastAsia="宋体" w:cs="宋体"/>
          <w:highlight w:val="none"/>
          <w:u w:val="single"/>
        </w:rPr>
      </w:pPr>
      <w:r>
        <w:rPr>
          <w:rFonts w:hint="eastAsia" w:ascii="宋体" w:hAnsi="宋体" w:eastAsia="宋体" w:cs="宋体"/>
          <w:highlight w:val="none"/>
          <w:u w:val="single"/>
        </w:rPr>
        <w:t xml:space="preserve">技术参数及相关要求的响应根据 “第四部分采购需求”要求进行逐条说明。</w:t>
      </w:r>
      <w:r/>
    </w:p>
    <w:p>
      <w:pPr>
        <w:pStyle w:val="1379"/>
        <w:numPr>
          <w:ilvl w:val="0"/>
          <w:numId w:val="14"/>
        </w:numPr>
        <w:ind w:firstLine="480"/>
        <w:spacing w:line="360" w:lineRule="auto"/>
        <w:rPr>
          <w:rFonts w:hint="eastAsia" w:ascii="宋体" w:hAnsi="宋体" w:eastAsia="宋体" w:cs="宋体"/>
          <w:highlight w:val="none"/>
          <w:u w:val="single"/>
        </w:rPr>
      </w:pPr>
      <w:r>
        <w:rPr>
          <w:rFonts w:hint="eastAsia" w:ascii="宋体" w:hAnsi="宋体" w:eastAsia="宋体" w:cs="宋体"/>
          <w:highlight w:val="none"/>
          <w:u w:val="single"/>
        </w:rPr>
        <w:t xml:space="preserve">除技术参数偏离表所列的偏离服务外，其他所有均完全响应“招标文件”中的要求。</w:t>
      </w:r>
      <w:r/>
    </w:p>
    <w:p>
      <w:pPr>
        <w:pStyle w:val="1379"/>
        <w:numPr>
          <w:ilvl w:val="0"/>
          <w:numId w:val="14"/>
        </w:numPr>
        <w:ind w:firstLine="480"/>
        <w:spacing w:line="360" w:lineRule="auto"/>
        <w:rPr>
          <w:rFonts w:hint="eastAsia" w:ascii="宋体" w:hAnsi="宋体" w:eastAsia="宋体" w:cs="宋体"/>
          <w:highlight w:val="none"/>
          <w:u w:val="single"/>
        </w:rPr>
      </w:pPr>
      <w:r>
        <w:rPr>
          <w:rFonts w:hint="eastAsia" w:ascii="宋体" w:hAnsi="宋体" w:eastAsia="宋体" w:cs="宋体"/>
          <w:highlight w:val="none"/>
          <w:u w:val="single"/>
        </w:rPr>
        <w:t xml:space="preserve">行数不够，可自行添加。</w:t>
      </w:r>
      <w:r/>
    </w:p>
    <w:p>
      <w:pPr>
        <w:jc w:val="center"/>
        <w:spacing w:line="360" w:lineRule="auto"/>
        <w:rPr>
          <w:rFonts w:hint="eastAsia" w:ascii="宋体" w:hAnsi="宋体" w:cs="宋体"/>
          <w:sz w:val="24"/>
          <w:highlight w:val="none"/>
          <w:u w:val="single"/>
          <w:lang w:eastAsia="zh-CN"/>
        </w:rPr>
      </w:pPr>
      <w:r>
        <w:rPr>
          <w:rFonts w:hint="eastAsia" w:ascii="宋体" w:hAnsi="宋体" w:cs="宋体"/>
          <w:sz w:val="24"/>
          <w:highlight w:val="none"/>
          <w:u w:val="single"/>
          <w:lang w:eastAsia="zh-CN"/>
        </w:rPr>
      </w:r>
      <w:r/>
    </w:p>
    <w:p>
      <w:pPr>
        <w:jc w:val="center"/>
        <w:spacing w:line="360" w:lineRule="auto"/>
        <w:rPr>
          <w:rFonts w:hint="eastAsia" w:ascii="宋体" w:hAnsi="宋体" w:cs="宋体"/>
          <w:sz w:val="24"/>
          <w:highlight w:val="none"/>
          <w:u w:val="single"/>
          <w:lang w:eastAsia="zh-CN"/>
        </w:rPr>
      </w:pPr>
      <w:r>
        <w:rPr>
          <w:rFonts w:hint="eastAsia" w:ascii="宋体" w:hAnsi="宋体" w:cs="宋体"/>
          <w:sz w:val="24"/>
          <w:highlight w:val="none"/>
          <w:u w:val="single"/>
          <w:lang w:eastAsia="zh-CN"/>
        </w:rPr>
      </w:r>
      <w:r/>
    </w:p>
    <w:p>
      <w:pPr>
        <w:rPr>
          <w:rFonts w:hint="eastAsia" w:ascii="宋体" w:hAnsi="宋体" w:cs="宋体"/>
          <w:b/>
          <w:bCs/>
          <w:sz w:val="32"/>
          <w:highlight w:val="none"/>
          <w:lang w:eastAsia="zh-CN"/>
        </w:rPr>
      </w:pPr>
      <w:r>
        <w:rPr>
          <w:rFonts w:hint="eastAsia" w:ascii="宋体" w:hAnsi="宋体" w:cs="宋体"/>
          <w:b/>
          <w:bCs/>
          <w:sz w:val="32"/>
          <w:highlight w:val="none"/>
          <w:lang w:eastAsia="zh-CN"/>
        </w:rPr>
        <w:br w:type="page" w:clear="all"/>
      </w:r>
      <w:r/>
    </w:p>
    <w:p>
      <w:pPr>
        <w:jc w:val="center"/>
        <w:spacing w:line="360" w:lineRule="auto"/>
        <w:rPr>
          <w:rFonts w:hint="eastAsia" w:ascii="宋体" w:hAnsi="宋体" w:cs="宋体"/>
          <w:b/>
          <w:bCs/>
          <w:sz w:val="32"/>
          <w:highlight w:val="none"/>
          <w:lang w:eastAsia="zh-CN"/>
        </w:rPr>
      </w:pPr>
      <w:r>
        <w:rPr>
          <w:rFonts w:hint="eastAsia" w:ascii="宋体" w:hAnsi="宋体" w:cs="宋体"/>
          <w:b/>
          <w:bCs/>
          <w:sz w:val="32"/>
          <w:highlight w:val="none"/>
          <w:lang w:eastAsia="zh-CN"/>
        </w:rPr>
        <w:t xml:space="preserve">2.本项目服务方案</w:t>
      </w:r>
      <w:r/>
    </w:p>
    <w:p>
      <w:pPr>
        <w:pStyle w:val="1380"/>
        <w:ind w:firstLine="480"/>
        <w:spacing w:line="360" w:lineRule="auto"/>
        <w:rPr>
          <w:rFonts w:hint="eastAsia" w:ascii="宋体" w:hAnsi="宋体" w:cs="宋体"/>
          <w:sz w:val="24"/>
          <w:highlight w:val="none"/>
        </w:rPr>
      </w:pPr>
      <w:r>
        <w:rPr>
          <w:rFonts w:hint="eastAsia" w:ascii="宋体" w:hAnsi="宋体" w:cs="宋体"/>
          <w:sz w:val="24"/>
          <w:highlight w:val="none"/>
        </w:rPr>
        <w:t xml:space="preserve">1.针对本项目制订具体的项目实施方案，力求完善，便于实际参照执行。</w:t>
      </w:r>
      <w:r/>
    </w:p>
    <w:p>
      <w:pPr>
        <w:pStyle w:val="1380"/>
        <w:ind w:firstLine="480"/>
        <w:spacing w:line="360" w:lineRule="auto"/>
        <w:rPr>
          <w:rFonts w:hint="eastAsia" w:ascii="宋体" w:hAnsi="宋体" w:cs="宋体"/>
          <w:sz w:val="24"/>
          <w:highlight w:val="none"/>
        </w:rPr>
      </w:pPr>
      <w:r>
        <w:rPr>
          <w:rFonts w:hint="eastAsia" w:ascii="宋体" w:hAnsi="宋体" w:cs="宋体"/>
          <w:sz w:val="24"/>
          <w:highlight w:val="none"/>
        </w:rPr>
        <w:t xml:space="preserve">2.提供招标文件采购需求要求阐述的相关内容。</w:t>
      </w:r>
      <w:r/>
    </w:p>
    <w:p>
      <w:pPr>
        <w:pStyle w:val="1380"/>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3.组织管理体系的架构、项目的运作规划以及岗位设置。</w:t>
      </w:r>
      <w:r/>
    </w:p>
    <w:p>
      <w:pPr>
        <w:rPr>
          <w:rFonts w:hint="eastAsia" w:ascii="宋体" w:hAnsi="宋体" w:eastAsia="宋体" w:cs="华文宋体"/>
          <w:b/>
          <w:sz w:val="32"/>
          <w:highlight w:val="none"/>
          <w:lang w:eastAsia="zh-CN"/>
        </w:rPr>
      </w:pPr>
      <w:r>
        <w:rPr>
          <w:rFonts w:ascii="宋体" w:hAnsi="宋体" w:eastAsia="宋体" w:cs="华文宋体"/>
          <w:b/>
          <w:sz w:val="32"/>
          <w:highlight w:val="none"/>
          <w:lang w:eastAsia="zh-CN"/>
        </w:rPr>
        <w:br w:type="page" w:clear="all"/>
      </w:r>
      <w:r/>
    </w:p>
    <w:p>
      <w:pPr>
        <w:pStyle w:val="1381"/>
        <w:ind w:firstLine="0"/>
        <w:jc w:val="center"/>
        <w:spacing w:line="500" w:lineRule="exact"/>
        <w:rPr>
          <w:rFonts w:hint="eastAsia" w:ascii="宋体" w:hAnsi="宋体" w:cs="宋体"/>
          <w:b/>
          <w:sz w:val="32"/>
          <w:szCs w:val="32"/>
          <w:highlight w:val="none"/>
        </w:rPr>
      </w:pPr>
      <w:r>
        <w:rPr>
          <w:rFonts w:hint="eastAsia" w:ascii="宋体" w:hAnsi="宋体" w:cs="宋体"/>
          <w:b/>
          <w:bCs/>
          <w:sz w:val="32"/>
          <w:highlight w:val="none"/>
        </w:rPr>
        <w:t xml:space="preserve">3.本项目拟投入项目成员人员配备一览表</w:t>
      </w:r>
      <w:r/>
    </w:p>
    <w:tbl>
      <w:tblPr>
        <w:tblStyle w:val="723"/>
        <w:tblW w:w="88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1355"/>
        <w:gridCol w:w="1234"/>
        <w:gridCol w:w="993"/>
        <w:gridCol w:w="2268"/>
        <w:gridCol w:w="2127"/>
      </w:tblGrid>
      <w:tr>
        <w:trPr>
          <w:jc w:val="center"/>
          <w:trHeight w:val="604"/>
        </w:trPr>
        <w:tc>
          <w:tcPr>
            <w:tcW w:w="839" w:type="dxa"/>
            <w:vAlign w:val="center"/>
            <w:textDirection w:val="lrTb"/>
            <w:noWrap/>
          </w:tcPr>
          <w:p>
            <w:pPr>
              <w:pStyle w:val="1381"/>
              <w:ind w:firstLine="0"/>
              <w:jc w:val="center"/>
              <w:rPr>
                <w:rFonts w:hint="eastAsia" w:ascii="宋体" w:hAnsi="宋体" w:cs="宋体"/>
                <w:bCs/>
                <w:sz w:val="24"/>
                <w:highlight w:val="none"/>
              </w:rPr>
            </w:pPr>
            <w:r>
              <w:rPr>
                <w:rFonts w:hint="eastAsia" w:ascii="宋体" w:hAnsi="宋体" w:cs="宋体"/>
                <w:bCs/>
                <w:sz w:val="24"/>
                <w:highlight w:val="none"/>
              </w:rPr>
              <w:t xml:space="preserve">序号</w:t>
            </w:r>
            <w:r/>
          </w:p>
        </w:tc>
        <w:tc>
          <w:tcPr>
            <w:tcW w:w="1355" w:type="dxa"/>
            <w:vAlign w:val="center"/>
            <w:textDirection w:val="lrTb"/>
            <w:noWrap/>
          </w:tcPr>
          <w:p>
            <w:pPr>
              <w:pStyle w:val="1381"/>
              <w:ind w:firstLine="0"/>
              <w:jc w:val="center"/>
              <w:rPr>
                <w:rFonts w:hint="eastAsia" w:ascii="宋体" w:hAnsi="宋体" w:cs="宋体"/>
                <w:bCs/>
                <w:sz w:val="24"/>
                <w:highlight w:val="none"/>
              </w:rPr>
            </w:pPr>
            <w:r>
              <w:rPr>
                <w:rFonts w:hint="eastAsia" w:ascii="宋体" w:hAnsi="宋体" w:cs="宋体"/>
                <w:bCs/>
                <w:sz w:val="24"/>
                <w:highlight w:val="none"/>
              </w:rPr>
              <w:t xml:space="preserve">姓名</w:t>
            </w:r>
            <w:r/>
          </w:p>
        </w:tc>
        <w:tc>
          <w:tcPr>
            <w:tcW w:w="1234" w:type="dxa"/>
            <w:vAlign w:val="center"/>
            <w:textDirection w:val="lrTb"/>
            <w:noWrap/>
          </w:tcPr>
          <w:p>
            <w:pPr>
              <w:pStyle w:val="1381"/>
              <w:ind w:firstLine="0"/>
              <w:jc w:val="center"/>
              <w:rPr>
                <w:rFonts w:hint="eastAsia" w:ascii="宋体" w:hAnsi="宋体" w:cs="宋体"/>
                <w:sz w:val="24"/>
                <w:highlight w:val="none"/>
              </w:rPr>
            </w:pPr>
            <w:r>
              <w:rPr>
                <w:rFonts w:hint="eastAsia" w:ascii="宋体" w:hAnsi="宋体" w:cs="宋体"/>
                <w:sz w:val="24"/>
                <w:highlight w:val="none"/>
              </w:rPr>
              <w:t xml:space="preserve">年龄</w:t>
            </w:r>
            <w:r/>
          </w:p>
        </w:tc>
        <w:tc>
          <w:tcPr>
            <w:tcW w:w="993" w:type="dxa"/>
            <w:vAlign w:val="center"/>
            <w:textDirection w:val="lrTb"/>
            <w:noWrap/>
          </w:tcPr>
          <w:p>
            <w:pPr>
              <w:pStyle w:val="1381"/>
              <w:ind w:firstLine="0"/>
              <w:jc w:val="center"/>
              <w:rPr>
                <w:rFonts w:hint="eastAsia" w:ascii="宋体" w:hAnsi="宋体" w:cs="宋体"/>
                <w:sz w:val="24"/>
                <w:highlight w:val="none"/>
              </w:rPr>
            </w:pPr>
            <w:r>
              <w:rPr>
                <w:rFonts w:hint="eastAsia" w:ascii="宋体" w:hAnsi="宋体" w:cs="宋体"/>
                <w:sz w:val="24"/>
                <w:highlight w:val="none"/>
              </w:rPr>
              <w:t xml:space="preserve">性别</w:t>
            </w:r>
            <w:r/>
          </w:p>
        </w:tc>
        <w:tc>
          <w:tcPr>
            <w:tcW w:w="2268" w:type="dxa"/>
            <w:vAlign w:val="center"/>
            <w:textDirection w:val="lrTb"/>
            <w:noWrap/>
          </w:tcPr>
          <w:p>
            <w:pPr>
              <w:pStyle w:val="1381"/>
              <w:ind w:firstLine="0"/>
              <w:jc w:val="center"/>
              <w:rPr>
                <w:rFonts w:hint="eastAsia" w:ascii="宋体" w:hAnsi="宋体" w:cs="宋体"/>
                <w:sz w:val="24"/>
                <w:highlight w:val="none"/>
              </w:rPr>
            </w:pPr>
            <w:r>
              <w:rPr>
                <w:rFonts w:hint="eastAsia" w:ascii="宋体" w:hAnsi="宋体" w:cs="宋体"/>
                <w:sz w:val="24"/>
                <w:highlight w:val="none"/>
              </w:rPr>
              <w:t xml:space="preserve">文化程度</w:t>
            </w:r>
            <w:r/>
          </w:p>
        </w:tc>
        <w:tc>
          <w:tcPr>
            <w:tcW w:w="2127" w:type="dxa"/>
            <w:vAlign w:val="center"/>
            <w:textDirection w:val="lrTb"/>
            <w:noWrap/>
          </w:tcPr>
          <w:p>
            <w:pPr>
              <w:pStyle w:val="1381"/>
              <w:ind w:firstLine="0"/>
              <w:jc w:val="center"/>
              <w:rPr>
                <w:rFonts w:hint="eastAsia" w:ascii="宋体" w:hAnsi="宋体" w:cs="宋体"/>
                <w:sz w:val="24"/>
                <w:highlight w:val="none"/>
              </w:rPr>
            </w:pPr>
            <w:r>
              <w:rPr>
                <w:rFonts w:hint="eastAsia" w:ascii="宋体" w:hAnsi="宋体" w:cs="宋体"/>
                <w:sz w:val="24"/>
                <w:highlight w:val="none"/>
              </w:rPr>
              <w:t xml:space="preserve">服务内容分工</w:t>
            </w:r>
            <w:r/>
          </w:p>
        </w:tc>
      </w:tr>
      <w:tr>
        <w:trPr>
          <w:jc w:val="center"/>
          <w:trHeight w:val="686" w:hRule="exact"/>
        </w:trPr>
        <w:tc>
          <w:tcPr>
            <w:tcW w:w="839" w:type="dxa"/>
            <w:vAlign w:val="center"/>
            <w:textDirection w:val="lrTb"/>
            <w:noWrap/>
          </w:tcPr>
          <w:p>
            <w:pPr>
              <w:pStyle w:val="1381"/>
              <w:ind w:firstLine="240"/>
              <w:rPr>
                <w:rFonts w:hint="eastAsia" w:ascii="宋体" w:hAnsi="宋体" w:cs="宋体"/>
                <w:bCs/>
                <w:sz w:val="24"/>
                <w:highlight w:val="none"/>
              </w:rPr>
            </w:pPr>
            <w:r>
              <w:rPr>
                <w:rFonts w:hint="eastAsia" w:ascii="宋体" w:hAnsi="宋体" w:cs="宋体"/>
                <w:bCs/>
                <w:sz w:val="24"/>
                <w:highlight w:val="none"/>
              </w:rPr>
              <w:t xml:space="preserve">1</w:t>
            </w:r>
            <w:r/>
          </w:p>
        </w:tc>
        <w:tc>
          <w:tcPr>
            <w:tcW w:w="1355" w:type="dxa"/>
            <w:vAlign w:val="center"/>
            <w:textDirection w:val="lrTb"/>
            <w:noWrap/>
          </w:tcPr>
          <w:p>
            <w:pPr>
              <w:pStyle w:val="1381"/>
              <w:ind w:firstLine="480"/>
              <w:jc w:val="center"/>
              <w:rPr>
                <w:rFonts w:hint="eastAsia" w:ascii="宋体" w:hAnsi="宋体" w:cs="宋体"/>
                <w:bCs/>
                <w:sz w:val="24"/>
                <w:highlight w:val="none"/>
              </w:rPr>
            </w:pPr>
            <w:r>
              <w:rPr>
                <w:rFonts w:hint="eastAsia" w:ascii="宋体" w:hAnsi="宋体" w:cs="宋体"/>
                <w:bCs/>
                <w:sz w:val="24"/>
                <w:highlight w:val="none"/>
              </w:rPr>
            </w:r>
            <w:r/>
          </w:p>
        </w:tc>
        <w:tc>
          <w:tcPr>
            <w:tcW w:w="1234" w:type="dxa"/>
            <w:vAlign w:val="center"/>
            <w:textDirection w:val="lrTb"/>
            <w:noWrap/>
          </w:tcPr>
          <w:p>
            <w:pPr>
              <w:pStyle w:val="1381"/>
              <w:ind w:firstLine="480"/>
              <w:jc w:val="center"/>
              <w:rPr>
                <w:rFonts w:hint="eastAsia" w:ascii="宋体" w:hAnsi="宋体" w:cs="宋体"/>
                <w:bCs/>
                <w:sz w:val="24"/>
                <w:highlight w:val="none"/>
              </w:rPr>
            </w:pPr>
            <w:r>
              <w:rPr>
                <w:rFonts w:hint="eastAsia" w:ascii="宋体" w:hAnsi="宋体" w:cs="宋体"/>
                <w:bCs/>
                <w:sz w:val="24"/>
                <w:highlight w:val="none"/>
              </w:rPr>
            </w:r>
            <w:r/>
          </w:p>
        </w:tc>
        <w:tc>
          <w:tcPr>
            <w:tcW w:w="993" w:type="dxa"/>
            <w:vAlign w:val="center"/>
            <w:textDirection w:val="lrTb"/>
            <w:noWrap/>
          </w:tcPr>
          <w:p>
            <w:pPr>
              <w:pStyle w:val="1381"/>
              <w:ind w:firstLine="480"/>
              <w:jc w:val="center"/>
              <w:rPr>
                <w:rFonts w:hint="eastAsia" w:ascii="宋体" w:hAnsi="宋体" w:cs="宋体"/>
                <w:bCs/>
                <w:sz w:val="24"/>
                <w:highlight w:val="none"/>
              </w:rPr>
            </w:pPr>
            <w:r>
              <w:rPr>
                <w:rFonts w:hint="eastAsia" w:ascii="宋体" w:hAnsi="宋体" w:cs="宋体"/>
                <w:bCs/>
                <w:sz w:val="24"/>
                <w:highlight w:val="none"/>
              </w:rPr>
            </w:r>
            <w:r/>
          </w:p>
        </w:tc>
        <w:tc>
          <w:tcPr>
            <w:tcW w:w="2268" w:type="dxa"/>
            <w:vAlign w:val="center"/>
            <w:textDirection w:val="lrTb"/>
            <w:noWrap/>
          </w:tcPr>
          <w:p>
            <w:pPr>
              <w:pStyle w:val="1381"/>
              <w:ind w:firstLine="480"/>
              <w:jc w:val="center"/>
              <w:rPr>
                <w:rFonts w:hint="eastAsia" w:ascii="宋体" w:hAnsi="宋体" w:cs="宋体"/>
                <w:bCs/>
                <w:sz w:val="24"/>
                <w:highlight w:val="none"/>
              </w:rPr>
            </w:pPr>
            <w:r>
              <w:rPr>
                <w:rFonts w:hint="eastAsia" w:ascii="宋体" w:hAnsi="宋体" w:cs="宋体"/>
                <w:bCs/>
                <w:sz w:val="24"/>
                <w:highlight w:val="none"/>
              </w:rPr>
            </w:r>
            <w:r/>
          </w:p>
        </w:tc>
        <w:tc>
          <w:tcPr>
            <w:tcW w:w="2127" w:type="dxa"/>
            <w:textDirection w:val="lrTb"/>
            <w:noWrap/>
          </w:tcPr>
          <w:p>
            <w:pPr>
              <w:pStyle w:val="1381"/>
              <w:ind w:firstLine="480"/>
              <w:jc w:val="center"/>
              <w:rPr>
                <w:rFonts w:hint="eastAsia" w:ascii="宋体" w:hAnsi="宋体" w:cs="宋体"/>
                <w:bCs/>
                <w:sz w:val="24"/>
                <w:highlight w:val="none"/>
              </w:rPr>
            </w:pPr>
            <w:r>
              <w:rPr>
                <w:rFonts w:hint="eastAsia" w:ascii="宋体" w:hAnsi="宋体" w:cs="宋体"/>
                <w:bCs/>
                <w:sz w:val="24"/>
                <w:highlight w:val="none"/>
              </w:rPr>
            </w:r>
            <w:r/>
          </w:p>
        </w:tc>
      </w:tr>
      <w:tr>
        <w:trPr>
          <w:jc w:val="center"/>
          <w:trHeight w:val="686" w:hRule="exact"/>
        </w:trPr>
        <w:tc>
          <w:tcPr>
            <w:tcW w:w="839" w:type="dxa"/>
            <w:vAlign w:val="center"/>
            <w:textDirection w:val="lrTb"/>
            <w:noWrap/>
          </w:tcPr>
          <w:p>
            <w:pPr>
              <w:pStyle w:val="1381"/>
              <w:ind w:firstLine="240"/>
              <w:rPr>
                <w:rFonts w:hint="eastAsia" w:ascii="宋体" w:hAnsi="宋体" w:cs="宋体"/>
                <w:bCs/>
                <w:sz w:val="24"/>
                <w:highlight w:val="none"/>
              </w:rPr>
            </w:pPr>
            <w:r>
              <w:rPr>
                <w:rFonts w:hint="eastAsia" w:ascii="宋体" w:hAnsi="宋体" w:cs="宋体"/>
                <w:bCs/>
                <w:sz w:val="24"/>
                <w:highlight w:val="none"/>
              </w:rPr>
              <w:t xml:space="preserve">2</w:t>
            </w:r>
            <w:r/>
          </w:p>
        </w:tc>
        <w:tc>
          <w:tcPr>
            <w:tcW w:w="1355" w:type="dxa"/>
            <w:vAlign w:val="center"/>
            <w:textDirection w:val="lrTb"/>
            <w:noWrap/>
          </w:tcPr>
          <w:p>
            <w:pPr>
              <w:pStyle w:val="1381"/>
              <w:ind w:firstLine="480"/>
              <w:jc w:val="center"/>
              <w:rPr>
                <w:rFonts w:hint="eastAsia" w:ascii="宋体" w:hAnsi="宋体" w:cs="宋体"/>
                <w:bCs/>
                <w:sz w:val="24"/>
                <w:highlight w:val="none"/>
              </w:rPr>
            </w:pPr>
            <w:r>
              <w:rPr>
                <w:rFonts w:hint="eastAsia" w:ascii="宋体" w:hAnsi="宋体" w:cs="宋体"/>
                <w:bCs/>
                <w:sz w:val="24"/>
                <w:highlight w:val="none"/>
              </w:rPr>
            </w:r>
            <w:r/>
          </w:p>
        </w:tc>
        <w:tc>
          <w:tcPr>
            <w:tcW w:w="1234" w:type="dxa"/>
            <w:vAlign w:val="center"/>
            <w:textDirection w:val="lrTb"/>
            <w:noWrap/>
          </w:tcPr>
          <w:p>
            <w:pPr>
              <w:pStyle w:val="1381"/>
              <w:ind w:firstLine="480"/>
              <w:jc w:val="center"/>
              <w:rPr>
                <w:rFonts w:hint="eastAsia" w:ascii="宋体" w:hAnsi="宋体" w:cs="宋体"/>
                <w:bCs/>
                <w:sz w:val="24"/>
                <w:highlight w:val="none"/>
              </w:rPr>
            </w:pPr>
            <w:r>
              <w:rPr>
                <w:rFonts w:hint="eastAsia" w:ascii="宋体" w:hAnsi="宋体" w:cs="宋体"/>
                <w:bCs/>
                <w:sz w:val="24"/>
                <w:highlight w:val="none"/>
              </w:rPr>
            </w:r>
            <w:r/>
          </w:p>
        </w:tc>
        <w:tc>
          <w:tcPr>
            <w:tcW w:w="993" w:type="dxa"/>
            <w:vAlign w:val="center"/>
            <w:textDirection w:val="lrTb"/>
            <w:noWrap/>
          </w:tcPr>
          <w:p>
            <w:pPr>
              <w:pStyle w:val="1381"/>
              <w:ind w:firstLine="480"/>
              <w:jc w:val="center"/>
              <w:rPr>
                <w:rFonts w:hint="eastAsia" w:ascii="宋体" w:hAnsi="宋体" w:cs="宋体"/>
                <w:bCs/>
                <w:sz w:val="24"/>
                <w:highlight w:val="none"/>
              </w:rPr>
            </w:pPr>
            <w:r>
              <w:rPr>
                <w:rFonts w:hint="eastAsia" w:ascii="宋体" w:hAnsi="宋体" w:cs="宋体"/>
                <w:bCs/>
                <w:sz w:val="24"/>
                <w:highlight w:val="none"/>
              </w:rPr>
            </w:r>
            <w:r/>
          </w:p>
        </w:tc>
        <w:tc>
          <w:tcPr>
            <w:tcW w:w="2268" w:type="dxa"/>
            <w:vAlign w:val="center"/>
            <w:textDirection w:val="lrTb"/>
            <w:noWrap/>
          </w:tcPr>
          <w:p>
            <w:pPr>
              <w:pStyle w:val="1381"/>
              <w:ind w:firstLine="480"/>
              <w:jc w:val="center"/>
              <w:rPr>
                <w:rFonts w:hint="eastAsia" w:ascii="宋体" w:hAnsi="宋体" w:cs="宋体"/>
                <w:bCs/>
                <w:sz w:val="24"/>
                <w:highlight w:val="none"/>
              </w:rPr>
            </w:pPr>
            <w:r>
              <w:rPr>
                <w:rFonts w:hint="eastAsia" w:ascii="宋体" w:hAnsi="宋体" w:cs="宋体"/>
                <w:bCs/>
                <w:sz w:val="24"/>
                <w:highlight w:val="none"/>
              </w:rPr>
            </w:r>
            <w:r/>
          </w:p>
        </w:tc>
        <w:tc>
          <w:tcPr>
            <w:tcW w:w="2127" w:type="dxa"/>
            <w:textDirection w:val="lrTb"/>
            <w:noWrap/>
          </w:tcPr>
          <w:p>
            <w:pPr>
              <w:pStyle w:val="1381"/>
              <w:ind w:firstLine="480"/>
              <w:jc w:val="center"/>
              <w:rPr>
                <w:rFonts w:hint="eastAsia" w:ascii="宋体" w:hAnsi="宋体" w:cs="宋体"/>
                <w:bCs/>
                <w:sz w:val="24"/>
                <w:highlight w:val="none"/>
              </w:rPr>
            </w:pPr>
            <w:r>
              <w:rPr>
                <w:rFonts w:hint="eastAsia" w:ascii="宋体" w:hAnsi="宋体" w:cs="宋体"/>
                <w:bCs/>
                <w:sz w:val="24"/>
                <w:highlight w:val="none"/>
              </w:rPr>
            </w:r>
            <w:r/>
          </w:p>
        </w:tc>
      </w:tr>
      <w:tr>
        <w:trPr>
          <w:jc w:val="center"/>
          <w:trHeight w:val="686" w:hRule="exact"/>
        </w:trPr>
        <w:tc>
          <w:tcPr>
            <w:tcW w:w="839" w:type="dxa"/>
            <w:vAlign w:val="center"/>
            <w:textDirection w:val="lrTb"/>
            <w:noWrap/>
          </w:tcPr>
          <w:p>
            <w:pPr>
              <w:pStyle w:val="1381"/>
              <w:ind w:firstLine="240"/>
              <w:rPr>
                <w:rFonts w:hint="eastAsia" w:ascii="宋体" w:hAnsi="宋体" w:cs="宋体"/>
                <w:bCs/>
                <w:sz w:val="24"/>
                <w:highlight w:val="none"/>
              </w:rPr>
            </w:pPr>
            <w:r>
              <w:rPr>
                <w:rFonts w:hint="eastAsia" w:ascii="宋体" w:hAnsi="宋体" w:cs="宋体"/>
                <w:bCs/>
                <w:sz w:val="24"/>
                <w:highlight w:val="none"/>
              </w:rPr>
              <w:t xml:space="preserve">3</w:t>
            </w:r>
            <w:r/>
          </w:p>
        </w:tc>
        <w:tc>
          <w:tcPr>
            <w:tcW w:w="1355" w:type="dxa"/>
            <w:vAlign w:val="center"/>
            <w:textDirection w:val="lrTb"/>
            <w:noWrap/>
          </w:tcPr>
          <w:p>
            <w:pPr>
              <w:pStyle w:val="1381"/>
              <w:ind w:firstLine="480"/>
              <w:jc w:val="center"/>
              <w:rPr>
                <w:rFonts w:hint="eastAsia" w:ascii="宋体" w:hAnsi="宋体" w:cs="宋体"/>
                <w:bCs/>
                <w:sz w:val="24"/>
                <w:highlight w:val="none"/>
              </w:rPr>
            </w:pPr>
            <w:r>
              <w:rPr>
                <w:rFonts w:hint="eastAsia" w:ascii="宋体" w:hAnsi="宋体" w:cs="宋体"/>
                <w:bCs/>
                <w:sz w:val="24"/>
                <w:highlight w:val="none"/>
              </w:rPr>
            </w:r>
            <w:r/>
          </w:p>
        </w:tc>
        <w:tc>
          <w:tcPr>
            <w:tcW w:w="1234" w:type="dxa"/>
            <w:vAlign w:val="center"/>
            <w:textDirection w:val="lrTb"/>
            <w:noWrap/>
          </w:tcPr>
          <w:p>
            <w:pPr>
              <w:pStyle w:val="1381"/>
              <w:ind w:firstLine="480"/>
              <w:jc w:val="center"/>
              <w:rPr>
                <w:rFonts w:hint="eastAsia" w:ascii="宋体" w:hAnsi="宋体" w:cs="宋体"/>
                <w:bCs/>
                <w:sz w:val="24"/>
                <w:highlight w:val="none"/>
              </w:rPr>
            </w:pPr>
            <w:r>
              <w:rPr>
                <w:rFonts w:hint="eastAsia" w:ascii="宋体" w:hAnsi="宋体" w:cs="宋体"/>
                <w:bCs/>
                <w:sz w:val="24"/>
                <w:highlight w:val="none"/>
              </w:rPr>
            </w:r>
            <w:r/>
          </w:p>
        </w:tc>
        <w:tc>
          <w:tcPr>
            <w:tcW w:w="993" w:type="dxa"/>
            <w:vAlign w:val="center"/>
            <w:textDirection w:val="lrTb"/>
            <w:noWrap/>
          </w:tcPr>
          <w:p>
            <w:pPr>
              <w:pStyle w:val="1381"/>
              <w:ind w:firstLine="480"/>
              <w:jc w:val="center"/>
              <w:rPr>
                <w:rFonts w:hint="eastAsia" w:ascii="宋体" w:hAnsi="宋体" w:cs="宋体"/>
                <w:bCs/>
                <w:sz w:val="24"/>
                <w:highlight w:val="none"/>
              </w:rPr>
            </w:pPr>
            <w:r>
              <w:rPr>
                <w:rFonts w:hint="eastAsia" w:ascii="宋体" w:hAnsi="宋体" w:cs="宋体"/>
                <w:bCs/>
                <w:sz w:val="24"/>
                <w:highlight w:val="none"/>
              </w:rPr>
            </w:r>
            <w:r/>
          </w:p>
        </w:tc>
        <w:tc>
          <w:tcPr>
            <w:tcW w:w="2268" w:type="dxa"/>
            <w:vAlign w:val="center"/>
            <w:textDirection w:val="lrTb"/>
            <w:noWrap/>
          </w:tcPr>
          <w:p>
            <w:pPr>
              <w:pStyle w:val="1381"/>
              <w:ind w:firstLine="480"/>
              <w:jc w:val="center"/>
              <w:rPr>
                <w:rFonts w:hint="eastAsia" w:ascii="宋体" w:hAnsi="宋体" w:cs="宋体"/>
                <w:bCs/>
                <w:sz w:val="24"/>
                <w:highlight w:val="none"/>
              </w:rPr>
            </w:pPr>
            <w:r>
              <w:rPr>
                <w:rFonts w:hint="eastAsia" w:ascii="宋体" w:hAnsi="宋体" w:cs="宋体"/>
                <w:bCs/>
                <w:sz w:val="24"/>
                <w:highlight w:val="none"/>
              </w:rPr>
            </w:r>
            <w:r/>
          </w:p>
        </w:tc>
        <w:tc>
          <w:tcPr>
            <w:tcW w:w="2127" w:type="dxa"/>
            <w:textDirection w:val="lrTb"/>
            <w:noWrap/>
          </w:tcPr>
          <w:p>
            <w:pPr>
              <w:pStyle w:val="1381"/>
              <w:ind w:firstLine="480"/>
              <w:jc w:val="center"/>
              <w:rPr>
                <w:rFonts w:hint="eastAsia" w:ascii="宋体" w:hAnsi="宋体" w:cs="宋体"/>
                <w:bCs/>
                <w:sz w:val="24"/>
                <w:highlight w:val="none"/>
              </w:rPr>
            </w:pPr>
            <w:r>
              <w:rPr>
                <w:rFonts w:hint="eastAsia" w:ascii="宋体" w:hAnsi="宋体" w:cs="宋体"/>
                <w:bCs/>
                <w:sz w:val="24"/>
                <w:highlight w:val="none"/>
              </w:rPr>
            </w:r>
            <w:r/>
          </w:p>
        </w:tc>
      </w:tr>
      <w:tr>
        <w:trPr>
          <w:jc w:val="center"/>
          <w:trHeight w:val="686" w:hRule="exact"/>
        </w:trPr>
        <w:tc>
          <w:tcPr>
            <w:tcW w:w="839" w:type="dxa"/>
            <w:vAlign w:val="center"/>
            <w:textDirection w:val="lrTb"/>
            <w:noWrap/>
          </w:tcPr>
          <w:p>
            <w:pPr>
              <w:pStyle w:val="1381"/>
              <w:ind w:firstLine="240"/>
              <w:rPr>
                <w:rFonts w:hint="eastAsia" w:ascii="宋体" w:hAnsi="宋体" w:cs="宋体"/>
                <w:bCs/>
                <w:sz w:val="24"/>
                <w:highlight w:val="none"/>
              </w:rPr>
            </w:pPr>
            <w:r>
              <w:rPr>
                <w:rFonts w:hint="eastAsia" w:ascii="宋体" w:hAnsi="宋体" w:cs="宋体"/>
                <w:bCs/>
                <w:sz w:val="24"/>
                <w:highlight w:val="none"/>
              </w:rPr>
              <w:t xml:space="preserve">…</w:t>
            </w:r>
            <w:r/>
          </w:p>
        </w:tc>
        <w:tc>
          <w:tcPr>
            <w:tcW w:w="1355" w:type="dxa"/>
            <w:vAlign w:val="center"/>
            <w:textDirection w:val="lrTb"/>
            <w:noWrap/>
          </w:tcPr>
          <w:p>
            <w:pPr>
              <w:pStyle w:val="1381"/>
              <w:ind w:firstLine="480"/>
              <w:jc w:val="center"/>
              <w:rPr>
                <w:rFonts w:hint="eastAsia" w:ascii="宋体" w:hAnsi="宋体" w:cs="宋体"/>
                <w:bCs/>
                <w:sz w:val="24"/>
                <w:highlight w:val="none"/>
              </w:rPr>
            </w:pPr>
            <w:r>
              <w:rPr>
                <w:rFonts w:hint="eastAsia" w:ascii="宋体" w:hAnsi="宋体" w:cs="宋体"/>
                <w:bCs/>
                <w:sz w:val="24"/>
                <w:highlight w:val="none"/>
              </w:rPr>
            </w:r>
            <w:r/>
          </w:p>
        </w:tc>
        <w:tc>
          <w:tcPr>
            <w:tcW w:w="1234" w:type="dxa"/>
            <w:vAlign w:val="center"/>
            <w:textDirection w:val="lrTb"/>
            <w:noWrap/>
          </w:tcPr>
          <w:p>
            <w:pPr>
              <w:pStyle w:val="1381"/>
              <w:ind w:firstLine="480"/>
              <w:jc w:val="center"/>
              <w:rPr>
                <w:rFonts w:hint="eastAsia" w:ascii="宋体" w:hAnsi="宋体" w:cs="宋体"/>
                <w:bCs/>
                <w:sz w:val="24"/>
                <w:highlight w:val="none"/>
              </w:rPr>
            </w:pPr>
            <w:r>
              <w:rPr>
                <w:rFonts w:hint="eastAsia" w:ascii="宋体" w:hAnsi="宋体" w:cs="宋体"/>
                <w:bCs/>
                <w:sz w:val="24"/>
                <w:highlight w:val="none"/>
              </w:rPr>
            </w:r>
            <w:r/>
          </w:p>
        </w:tc>
        <w:tc>
          <w:tcPr>
            <w:tcW w:w="993" w:type="dxa"/>
            <w:vAlign w:val="center"/>
            <w:textDirection w:val="lrTb"/>
            <w:noWrap/>
          </w:tcPr>
          <w:p>
            <w:pPr>
              <w:pStyle w:val="1381"/>
              <w:ind w:firstLine="480"/>
              <w:jc w:val="center"/>
              <w:rPr>
                <w:rFonts w:hint="eastAsia" w:ascii="宋体" w:hAnsi="宋体" w:cs="宋体"/>
                <w:bCs/>
                <w:sz w:val="24"/>
                <w:highlight w:val="none"/>
              </w:rPr>
            </w:pPr>
            <w:r>
              <w:rPr>
                <w:rFonts w:hint="eastAsia" w:ascii="宋体" w:hAnsi="宋体" w:cs="宋体"/>
                <w:bCs/>
                <w:sz w:val="24"/>
                <w:highlight w:val="none"/>
              </w:rPr>
            </w:r>
            <w:r/>
          </w:p>
        </w:tc>
        <w:tc>
          <w:tcPr>
            <w:tcW w:w="2268" w:type="dxa"/>
            <w:vAlign w:val="center"/>
            <w:textDirection w:val="lrTb"/>
            <w:noWrap/>
          </w:tcPr>
          <w:p>
            <w:pPr>
              <w:pStyle w:val="1381"/>
              <w:ind w:firstLine="480"/>
              <w:jc w:val="center"/>
              <w:rPr>
                <w:rFonts w:hint="eastAsia" w:ascii="宋体" w:hAnsi="宋体" w:cs="宋体"/>
                <w:bCs/>
                <w:sz w:val="24"/>
                <w:highlight w:val="none"/>
              </w:rPr>
            </w:pPr>
            <w:r>
              <w:rPr>
                <w:rFonts w:hint="eastAsia" w:ascii="宋体" w:hAnsi="宋体" w:cs="宋体"/>
                <w:bCs/>
                <w:sz w:val="24"/>
                <w:highlight w:val="none"/>
              </w:rPr>
            </w:r>
            <w:r/>
          </w:p>
        </w:tc>
        <w:tc>
          <w:tcPr>
            <w:tcW w:w="2127" w:type="dxa"/>
            <w:textDirection w:val="lrTb"/>
            <w:noWrap/>
          </w:tcPr>
          <w:p>
            <w:pPr>
              <w:pStyle w:val="1381"/>
              <w:ind w:firstLine="480"/>
              <w:jc w:val="center"/>
              <w:rPr>
                <w:rFonts w:hint="eastAsia" w:ascii="宋体" w:hAnsi="宋体" w:cs="宋体"/>
                <w:bCs/>
                <w:sz w:val="24"/>
                <w:highlight w:val="none"/>
              </w:rPr>
            </w:pPr>
            <w:r>
              <w:rPr>
                <w:rFonts w:hint="eastAsia" w:ascii="宋体" w:hAnsi="宋体" w:cs="宋体"/>
                <w:bCs/>
                <w:sz w:val="24"/>
                <w:highlight w:val="none"/>
              </w:rPr>
            </w:r>
            <w:r/>
          </w:p>
        </w:tc>
      </w:tr>
    </w:tbl>
    <w:p>
      <w:pPr>
        <w:pStyle w:val="1381"/>
        <w:ind w:left="-17" w:firstLine="480"/>
        <w:spacing w:line="360" w:lineRule="auto"/>
        <w:rPr>
          <w:rFonts w:hint="eastAsia" w:ascii="宋体" w:hAnsi="宋体" w:cs="宋体"/>
          <w:bCs/>
          <w:sz w:val="24"/>
          <w:highlight w:val="none"/>
          <w:u w:val="single"/>
        </w:rPr>
      </w:pPr>
      <w:r>
        <w:rPr>
          <w:rFonts w:hint="eastAsia" w:ascii="宋体" w:hAnsi="宋体" w:cs="宋体"/>
          <w:bCs/>
          <w:sz w:val="24"/>
          <w:highlight w:val="none"/>
          <w:u w:val="single"/>
        </w:rPr>
        <w:t xml:space="preserve">注：1.行数不够请自行添加，投标文件中须附相关证书的原件扫描件；</w:t>
      </w:r>
      <w:r/>
    </w:p>
    <w:p>
      <w:pPr>
        <w:pStyle w:val="1381"/>
        <w:ind w:left="-17" w:firstLine="480"/>
        <w:spacing w:line="360" w:lineRule="auto"/>
        <w:rPr>
          <w:rFonts w:hint="eastAsia" w:ascii="宋体" w:hAnsi="宋体" w:cs="宋体"/>
          <w:bCs/>
          <w:sz w:val="24"/>
          <w:highlight w:val="none"/>
          <w:u w:val="single"/>
        </w:rPr>
      </w:pPr>
      <w:r>
        <w:rPr>
          <w:rFonts w:hint="eastAsia" w:ascii="宋体" w:hAnsi="宋体" w:cs="宋体"/>
          <w:bCs/>
          <w:sz w:val="24"/>
          <w:highlight w:val="none"/>
          <w:u w:val="single"/>
        </w:rPr>
        <w:t xml:space="preserve">2.列入本表人员如要更换，需经采购人同意，擅自更换属违约行为。</w:t>
      </w:r>
      <w:r/>
    </w:p>
    <w:p>
      <w:pPr>
        <w:pStyle w:val="1381"/>
        <w:ind w:left="-17" w:firstLine="480"/>
        <w:spacing w:line="360" w:lineRule="auto"/>
        <w:rPr>
          <w:rFonts w:hint="eastAsia" w:ascii="宋体" w:hAnsi="宋体" w:cs="宋体"/>
          <w:bCs/>
          <w:sz w:val="24"/>
          <w:highlight w:val="none"/>
          <w:u w:val="single"/>
        </w:rPr>
      </w:pPr>
      <w:r>
        <w:rPr>
          <w:rFonts w:hint="eastAsia" w:ascii="宋体" w:hAnsi="宋体" w:cs="宋体"/>
          <w:bCs/>
          <w:sz w:val="24"/>
          <w:highlight w:val="none"/>
          <w:u w:val="single"/>
        </w:rPr>
        <w:t xml:space="preserve">3.列入上表人员需提供</w:t>
      </w:r>
      <w:r>
        <w:rPr>
          <w:rFonts w:hint="eastAsia" w:ascii="宋体" w:hAnsi="宋体" w:cs="宋体"/>
          <w:bCs/>
          <w:sz w:val="24"/>
          <w:highlight w:val="none"/>
          <w:u w:val="single"/>
          <w:lang w:eastAsia="zh-CN"/>
        </w:rPr>
        <w:t xml:space="preserve">2025年5月1日</w:t>
      </w:r>
      <w:r>
        <w:rPr>
          <w:rFonts w:hint="eastAsia" w:ascii="宋体" w:hAnsi="宋体" w:cs="宋体"/>
          <w:bCs/>
          <w:sz w:val="24"/>
          <w:highlight w:val="none"/>
          <w:u w:val="single"/>
        </w:rPr>
        <w:t xml:space="preserve">以来任意一月投标人为其缴纳社会保险的证明材料。</w:t>
      </w:r>
      <w:r/>
    </w:p>
    <w:p>
      <w:pPr>
        <w:pStyle w:val="1381"/>
        <w:ind w:left="-17" w:firstLine="480"/>
        <w:spacing w:line="360" w:lineRule="auto"/>
        <w:rPr>
          <w:rFonts w:hint="eastAsia" w:ascii="宋体" w:hAnsi="宋体" w:cs="宋体"/>
          <w:bCs/>
          <w:sz w:val="24"/>
          <w:highlight w:val="none"/>
          <w:u w:val="single"/>
        </w:rPr>
      </w:pPr>
      <w:r>
        <w:rPr>
          <w:rFonts w:hint="eastAsia" w:ascii="宋体" w:hAnsi="宋体" w:cs="宋体"/>
          <w:bCs/>
          <w:sz w:val="24"/>
          <w:highlight w:val="none"/>
          <w:u w:val="single"/>
        </w:rPr>
        <w:t xml:space="preserve">4、列入上表人员具有相关证书、工作经验的，应在本栏目提交相关证明材料扫描件。</w:t>
      </w:r>
      <w:r/>
    </w:p>
    <w:p>
      <w:pPr>
        <w:pStyle w:val="1381"/>
        <w:ind w:left="-17" w:firstLine="480"/>
        <w:spacing w:line="360" w:lineRule="auto"/>
        <w:rPr>
          <w:rFonts w:hint="eastAsia" w:ascii="宋体" w:hAnsi="宋体" w:cs="宋体"/>
          <w:bCs/>
          <w:sz w:val="24"/>
          <w:highlight w:val="none"/>
          <w:u w:val="single"/>
        </w:rPr>
      </w:pPr>
      <w:r>
        <w:rPr>
          <w:rFonts w:hint="eastAsia" w:ascii="宋体" w:hAnsi="宋体" w:cs="宋体"/>
          <w:bCs/>
          <w:sz w:val="24"/>
          <w:highlight w:val="none"/>
          <w:u w:val="single"/>
        </w:rPr>
        <w:t xml:space="preserve">5.行数不够请自行添加。</w:t>
      </w:r>
      <w:r/>
    </w:p>
    <w:p>
      <w:pPr>
        <w:rPr>
          <w:rFonts w:hint="eastAsia" w:ascii="宋体" w:hAnsi="宋体" w:cs="宋体"/>
          <w:highlight w:val="none"/>
          <w:lang w:eastAsia="zh-CN"/>
        </w:rPr>
      </w:pPr>
      <w:r>
        <w:rPr>
          <w:rFonts w:hint="eastAsia" w:ascii="宋体" w:hAnsi="宋体" w:cs="宋体"/>
          <w:highlight w:val="none"/>
          <w:lang w:eastAsia="zh-CN"/>
        </w:rPr>
        <w:br w:type="page" w:clear="all"/>
      </w:r>
      <w:r/>
    </w:p>
    <w:p>
      <w:pPr>
        <w:pStyle w:val="1381"/>
        <w:ind w:firstLine="0"/>
        <w:jc w:val="center"/>
        <w:spacing w:line="500" w:lineRule="exact"/>
        <w:rPr>
          <w:rFonts w:hint="eastAsia" w:ascii="宋体" w:hAnsi="宋体" w:cs="宋体"/>
          <w:b/>
          <w:bCs/>
          <w:sz w:val="32"/>
          <w:highlight w:val="none"/>
        </w:rPr>
      </w:pPr>
      <w:r>
        <w:rPr>
          <w:rFonts w:hint="eastAsia" w:ascii="宋体" w:hAnsi="宋体" w:cs="宋体"/>
          <w:b/>
          <w:bCs/>
          <w:sz w:val="32"/>
          <w:highlight w:val="none"/>
        </w:rPr>
        <w:t xml:space="preserve">4.拟派本项目负责人情况简介</w:t>
      </w:r>
      <w:r/>
    </w:p>
    <w:tbl>
      <w:tblPr>
        <w:tblStyle w:val="723"/>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19"/>
        <w:gridCol w:w="1650"/>
        <w:gridCol w:w="5031"/>
      </w:tblGrid>
      <w:tr>
        <w:trPr>
          <w:jc w:val="center"/>
          <w:trHeight w:val="630"/>
        </w:trPr>
        <w:tc>
          <w:tcPr>
            <w:tcW w:w="2319" w:type="dxa"/>
            <w:vAlign w:val="center"/>
            <w:textDirection w:val="lrTb"/>
            <w:noWrap/>
          </w:tcPr>
          <w:p>
            <w:pPr>
              <w:pStyle w:val="1381"/>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姓名</w:t>
            </w:r>
            <w:r/>
          </w:p>
        </w:tc>
        <w:tc>
          <w:tcPr>
            <w:tcW w:w="1650" w:type="dxa"/>
            <w:vAlign w:val="center"/>
            <w:textDirection w:val="lrTb"/>
            <w:noWrap/>
          </w:tcPr>
          <w:p>
            <w:pPr>
              <w:pStyle w:val="1381"/>
              <w:ind w:left="-15" w:firstLine="2534"/>
              <w:spacing w:line="360" w:lineRule="auto"/>
              <w:rPr>
                <w:rFonts w:hint="eastAsia" w:ascii="宋体" w:hAnsi="宋体" w:cs="宋体"/>
                <w:bCs/>
                <w:sz w:val="24"/>
                <w:highlight w:val="none"/>
              </w:rPr>
            </w:pPr>
            <w:r>
              <w:rPr>
                <w:rFonts w:hint="eastAsia" w:ascii="宋体" w:hAnsi="宋体" w:cs="宋体"/>
                <w:bCs/>
                <w:sz w:val="24"/>
                <w:highlight w:val="none"/>
              </w:rPr>
            </w:r>
            <w:r/>
          </w:p>
        </w:tc>
        <w:tc>
          <w:tcPr>
            <w:tcW w:w="5031" w:type="dxa"/>
            <w:vAlign w:val="center"/>
            <w:textDirection w:val="lrTb"/>
            <w:noWrap/>
          </w:tcPr>
          <w:p>
            <w:pPr>
              <w:pStyle w:val="1381"/>
              <w:ind w:left="-15"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近3年工作业绩及承担的主要工作</w:t>
            </w:r>
            <w:r/>
          </w:p>
        </w:tc>
      </w:tr>
      <w:tr>
        <w:trPr>
          <w:cantSplit/>
          <w:jc w:val="center"/>
          <w:trHeight w:val="630"/>
        </w:trPr>
        <w:tc>
          <w:tcPr>
            <w:tcW w:w="2319" w:type="dxa"/>
            <w:vAlign w:val="center"/>
            <w:textDirection w:val="lrTb"/>
            <w:noWrap/>
          </w:tcPr>
          <w:p>
            <w:pPr>
              <w:pStyle w:val="1381"/>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性别</w:t>
            </w:r>
            <w:r/>
          </w:p>
        </w:tc>
        <w:tc>
          <w:tcPr>
            <w:tcW w:w="1650" w:type="dxa"/>
            <w:vAlign w:val="center"/>
            <w:textDirection w:val="lrTb"/>
            <w:noWrap/>
          </w:tcPr>
          <w:p>
            <w:pPr>
              <w:pStyle w:val="1381"/>
              <w:ind w:left="-15" w:firstLine="2534"/>
              <w:spacing w:line="360" w:lineRule="auto"/>
              <w:rPr>
                <w:rFonts w:hint="eastAsia" w:ascii="宋体" w:hAnsi="宋体" w:cs="宋体"/>
                <w:bCs/>
                <w:sz w:val="24"/>
                <w:highlight w:val="none"/>
              </w:rPr>
            </w:pPr>
            <w:r>
              <w:rPr>
                <w:rFonts w:hint="eastAsia" w:ascii="宋体" w:hAnsi="宋体" w:cs="宋体"/>
                <w:bCs/>
                <w:sz w:val="24"/>
                <w:highlight w:val="none"/>
              </w:rPr>
            </w:r>
            <w:r/>
          </w:p>
        </w:tc>
        <w:tc>
          <w:tcPr>
            <w:tcW w:w="5031" w:type="dxa"/>
            <w:vAlign w:val="center"/>
            <w:vMerge w:val="restart"/>
            <w:textDirection w:val="lrTb"/>
            <w:noWrap/>
          </w:tcPr>
          <w:p>
            <w:pPr>
              <w:pStyle w:val="1381"/>
              <w:ind w:left="-15" w:firstLine="480"/>
              <w:spacing w:line="360" w:lineRule="auto"/>
              <w:rPr>
                <w:rFonts w:hint="eastAsia" w:ascii="宋体" w:hAnsi="宋体" w:cs="宋体"/>
                <w:bCs/>
                <w:sz w:val="24"/>
                <w:highlight w:val="none"/>
              </w:rPr>
            </w:pPr>
            <w:r>
              <w:rPr>
                <w:rFonts w:hint="eastAsia" w:ascii="宋体" w:hAnsi="宋体" w:cs="宋体"/>
                <w:bCs/>
                <w:sz w:val="24"/>
                <w:highlight w:val="none"/>
              </w:rPr>
            </w:r>
            <w:r/>
          </w:p>
        </w:tc>
      </w:tr>
      <w:tr>
        <w:trPr>
          <w:cantSplit/>
          <w:jc w:val="center"/>
          <w:trHeight w:val="630"/>
        </w:trPr>
        <w:tc>
          <w:tcPr>
            <w:tcW w:w="2319" w:type="dxa"/>
            <w:vAlign w:val="center"/>
            <w:textDirection w:val="lrTb"/>
            <w:noWrap/>
          </w:tcPr>
          <w:p>
            <w:pPr>
              <w:pStyle w:val="1381"/>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年龄</w:t>
            </w:r>
            <w:r/>
          </w:p>
        </w:tc>
        <w:tc>
          <w:tcPr>
            <w:tcW w:w="1650" w:type="dxa"/>
            <w:vAlign w:val="center"/>
            <w:textDirection w:val="lrTb"/>
            <w:noWrap/>
          </w:tcPr>
          <w:p>
            <w:pPr>
              <w:pStyle w:val="1381"/>
              <w:ind w:left="-15" w:firstLine="2534"/>
              <w:spacing w:line="360" w:lineRule="auto"/>
              <w:rPr>
                <w:rFonts w:hint="eastAsia" w:ascii="宋体" w:hAnsi="宋体" w:cs="宋体"/>
                <w:bCs/>
                <w:sz w:val="24"/>
                <w:highlight w:val="none"/>
              </w:rPr>
            </w:pPr>
            <w:r>
              <w:rPr>
                <w:rFonts w:hint="eastAsia" w:ascii="宋体" w:hAnsi="宋体" w:cs="宋体"/>
                <w:bCs/>
                <w:sz w:val="24"/>
                <w:highlight w:val="none"/>
              </w:rPr>
            </w:r>
            <w:r/>
          </w:p>
        </w:tc>
        <w:tc>
          <w:tcPr>
            <w:tcW w:w="5031" w:type="dxa"/>
            <w:vAlign w:val="center"/>
            <w:vMerge w:val="continue"/>
            <w:textDirection w:val="lrTb"/>
            <w:noWrap/>
          </w:tcPr>
          <w:p>
            <w:pPr>
              <w:pStyle w:val="1377"/>
              <w:rPr>
                <w:rFonts w:hint="eastAsia" w:ascii="宋体" w:hAnsi="宋体" w:cs="宋体"/>
                <w:sz w:val="24"/>
                <w:highlight w:val="none"/>
              </w:rPr>
            </w:pPr>
            <w:r>
              <w:rPr>
                <w:rFonts w:hint="eastAsia" w:ascii="宋体" w:hAnsi="宋体" w:cs="宋体"/>
                <w:sz w:val="24"/>
                <w:highlight w:val="none"/>
              </w:rPr>
            </w:r>
            <w:r/>
          </w:p>
        </w:tc>
      </w:tr>
      <w:tr>
        <w:trPr>
          <w:cantSplit/>
          <w:jc w:val="center"/>
          <w:trHeight w:val="630"/>
        </w:trPr>
        <w:tc>
          <w:tcPr>
            <w:tcW w:w="2319" w:type="dxa"/>
            <w:vAlign w:val="center"/>
            <w:textDirection w:val="lrTb"/>
            <w:noWrap/>
          </w:tcPr>
          <w:p>
            <w:pPr>
              <w:pStyle w:val="1381"/>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职称</w:t>
            </w:r>
            <w:r/>
          </w:p>
        </w:tc>
        <w:tc>
          <w:tcPr>
            <w:tcW w:w="1650" w:type="dxa"/>
            <w:vAlign w:val="center"/>
            <w:textDirection w:val="lrTb"/>
            <w:noWrap/>
          </w:tcPr>
          <w:p>
            <w:pPr>
              <w:pStyle w:val="1381"/>
              <w:ind w:left="-15" w:firstLine="2534"/>
              <w:spacing w:line="360" w:lineRule="auto"/>
              <w:rPr>
                <w:rFonts w:hint="eastAsia" w:ascii="宋体" w:hAnsi="宋体" w:cs="宋体"/>
                <w:bCs/>
                <w:sz w:val="24"/>
                <w:highlight w:val="none"/>
              </w:rPr>
            </w:pPr>
            <w:r>
              <w:rPr>
                <w:rFonts w:hint="eastAsia" w:ascii="宋体" w:hAnsi="宋体" w:cs="宋体"/>
                <w:bCs/>
                <w:sz w:val="24"/>
                <w:highlight w:val="none"/>
              </w:rPr>
            </w:r>
            <w:r/>
          </w:p>
        </w:tc>
        <w:tc>
          <w:tcPr>
            <w:tcW w:w="5031" w:type="dxa"/>
            <w:vAlign w:val="center"/>
            <w:vMerge w:val="continue"/>
            <w:textDirection w:val="lrTb"/>
            <w:noWrap/>
          </w:tcPr>
          <w:p>
            <w:pPr>
              <w:pStyle w:val="1377"/>
              <w:rPr>
                <w:rFonts w:hint="eastAsia" w:ascii="宋体" w:hAnsi="宋体" w:cs="宋体"/>
                <w:sz w:val="24"/>
                <w:highlight w:val="none"/>
              </w:rPr>
            </w:pPr>
            <w:r>
              <w:rPr>
                <w:rFonts w:hint="eastAsia" w:ascii="宋体" w:hAnsi="宋体" w:cs="宋体"/>
                <w:sz w:val="24"/>
                <w:highlight w:val="none"/>
              </w:rPr>
            </w:r>
            <w:r/>
          </w:p>
        </w:tc>
      </w:tr>
      <w:tr>
        <w:trPr>
          <w:cantSplit/>
          <w:jc w:val="center"/>
          <w:trHeight w:val="630"/>
        </w:trPr>
        <w:tc>
          <w:tcPr>
            <w:tcW w:w="2319" w:type="dxa"/>
            <w:vAlign w:val="center"/>
            <w:textDirection w:val="lrTb"/>
            <w:noWrap/>
          </w:tcPr>
          <w:p>
            <w:pPr>
              <w:pStyle w:val="1381"/>
              <w:ind w:left="-15"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毕业时间</w:t>
            </w:r>
            <w:r/>
          </w:p>
        </w:tc>
        <w:tc>
          <w:tcPr>
            <w:tcW w:w="1650" w:type="dxa"/>
            <w:vAlign w:val="center"/>
            <w:textDirection w:val="lrTb"/>
            <w:noWrap/>
          </w:tcPr>
          <w:p>
            <w:pPr>
              <w:pStyle w:val="1381"/>
              <w:ind w:left="-15" w:firstLine="2534"/>
              <w:spacing w:line="360" w:lineRule="auto"/>
              <w:rPr>
                <w:rFonts w:hint="eastAsia" w:ascii="宋体" w:hAnsi="宋体" w:cs="宋体"/>
                <w:bCs/>
                <w:sz w:val="24"/>
                <w:highlight w:val="none"/>
              </w:rPr>
            </w:pPr>
            <w:r>
              <w:rPr>
                <w:rFonts w:hint="eastAsia" w:ascii="宋体" w:hAnsi="宋体" w:cs="宋体"/>
                <w:bCs/>
                <w:sz w:val="24"/>
                <w:highlight w:val="none"/>
              </w:rPr>
            </w:r>
            <w:r/>
          </w:p>
        </w:tc>
        <w:tc>
          <w:tcPr>
            <w:tcW w:w="5031" w:type="dxa"/>
            <w:vAlign w:val="center"/>
            <w:vMerge w:val="continue"/>
            <w:textDirection w:val="lrTb"/>
            <w:noWrap/>
          </w:tcPr>
          <w:p>
            <w:pPr>
              <w:pStyle w:val="1377"/>
              <w:rPr>
                <w:rFonts w:hint="eastAsia" w:ascii="宋体" w:hAnsi="宋体" w:cs="宋体"/>
                <w:sz w:val="24"/>
                <w:highlight w:val="none"/>
              </w:rPr>
            </w:pPr>
            <w:r>
              <w:rPr>
                <w:rFonts w:hint="eastAsia" w:ascii="宋体" w:hAnsi="宋体" w:cs="宋体"/>
                <w:sz w:val="24"/>
                <w:highlight w:val="none"/>
              </w:rPr>
            </w:r>
            <w:r/>
          </w:p>
        </w:tc>
      </w:tr>
      <w:tr>
        <w:trPr>
          <w:cantSplit/>
          <w:jc w:val="center"/>
          <w:trHeight w:val="630"/>
        </w:trPr>
        <w:tc>
          <w:tcPr>
            <w:tcW w:w="2319" w:type="dxa"/>
            <w:vAlign w:val="center"/>
            <w:textDirection w:val="lrTb"/>
            <w:noWrap/>
          </w:tcPr>
          <w:p>
            <w:pPr>
              <w:pStyle w:val="1381"/>
              <w:ind w:left="-15"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所学专业</w:t>
            </w:r>
            <w:r/>
          </w:p>
        </w:tc>
        <w:tc>
          <w:tcPr>
            <w:tcW w:w="1650" w:type="dxa"/>
            <w:vAlign w:val="center"/>
            <w:textDirection w:val="lrTb"/>
            <w:noWrap/>
          </w:tcPr>
          <w:p>
            <w:pPr>
              <w:pStyle w:val="1381"/>
              <w:ind w:left="-15" w:firstLine="2534"/>
              <w:spacing w:line="360" w:lineRule="auto"/>
              <w:rPr>
                <w:rFonts w:hint="eastAsia" w:ascii="宋体" w:hAnsi="宋体" w:cs="宋体"/>
                <w:bCs/>
                <w:sz w:val="24"/>
                <w:highlight w:val="none"/>
              </w:rPr>
            </w:pPr>
            <w:r>
              <w:rPr>
                <w:rFonts w:hint="eastAsia" w:ascii="宋体" w:hAnsi="宋体" w:cs="宋体"/>
                <w:bCs/>
                <w:sz w:val="24"/>
                <w:highlight w:val="none"/>
              </w:rPr>
            </w:r>
            <w:r/>
          </w:p>
        </w:tc>
        <w:tc>
          <w:tcPr>
            <w:tcW w:w="5031" w:type="dxa"/>
            <w:vAlign w:val="center"/>
            <w:vMerge w:val="continue"/>
            <w:textDirection w:val="lrTb"/>
            <w:noWrap/>
          </w:tcPr>
          <w:p>
            <w:pPr>
              <w:pStyle w:val="1377"/>
              <w:rPr>
                <w:rFonts w:hint="eastAsia" w:ascii="宋体" w:hAnsi="宋体" w:cs="宋体"/>
                <w:sz w:val="24"/>
                <w:highlight w:val="none"/>
              </w:rPr>
            </w:pPr>
            <w:r>
              <w:rPr>
                <w:rFonts w:hint="eastAsia" w:ascii="宋体" w:hAnsi="宋体" w:cs="宋体"/>
                <w:sz w:val="24"/>
                <w:highlight w:val="none"/>
              </w:rPr>
            </w:r>
            <w:r/>
          </w:p>
        </w:tc>
      </w:tr>
      <w:tr>
        <w:trPr>
          <w:cantSplit/>
          <w:jc w:val="center"/>
          <w:trHeight w:val="630"/>
        </w:trPr>
        <w:tc>
          <w:tcPr>
            <w:tcW w:w="2319" w:type="dxa"/>
            <w:vAlign w:val="center"/>
            <w:textDirection w:val="lrTb"/>
            <w:noWrap/>
          </w:tcPr>
          <w:p>
            <w:pPr>
              <w:pStyle w:val="1381"/>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学历</w:t>
            </w:r>
            <w:r/>
          </w:p>
        </w:tc>
        <w:tc>
          <w:tcPr>
            <w:tcW w:w="1650" w:type="dxa"/>
            <w:vAlign w:val="center"/>
            <w:textDirection w:val="lrTb"/>
            <w:noWrap/>
          </w:tcPr>
          <w:p>
            <w:pPr>
              <w:pStyle w:val="1381"/>
              <w:ind w:left="-15" w:firstLine="2534"/>
              <w:spacing w:line="360" w:lineRule="auto"/>
              <w:rPr>
                <w:rFonts w:hint="eastAsia" w:ascii="宋体" w:hAnsi="宋体" w:cs="宋体"/>
                <w:bCs/>
                <w:sz w:val="24"/>
                <w:highlight w:val="none"/>
              </w:rPr>
            </w:pPr>
            <w:r>
              <w:rPr>
                <w:rFonts w:hint="eastAsia" w:ascii="宋体" w:hAnsi="宋体" w:cs="宋体"/>
                <w:bCs/>
                <w:sz w:val="24"/>
                <w:highlight w:val="none"/>
              </w:rPr>
            </w:r>
            <w:r/>
          </w:p>
        </w:tc>
        <w:tc>
          <w:tcPr>
            <w:tcW w:w="5031" w:type="dxa"/>
            <w:vAlign w:val="center"/>
            <w:vMerge w:val="continue"/>
            <w:textDirection w:val="lrTb"/>
            <w:noWrap/>
          </w:tcPr>
          <w:p>
            <w:pPr>
              <w:pStyle w:val="1377"/>
              <w:rPr>
                <w:rFonts w:hint="eastAsia" w:ascii="宋体" w:hAnsi="宋体" w:cs="宋体"/>
                <w:sz w:val="24"/>
                <w:highlight w:val="none"/>
              </w:rPr>
            </w:pPr>
            <w:r>
              <w:rPr>
                <w:rFonts w:hint="eastAsia" w:ascii="宋体" w:hAnsi="宋体" w:cs="宋体"/>
                <w:sz w:val="24"/>
                <w:highlight w:val="none"/>
              </w:rPr>
            </w:r>
            <w:r/>
          </w:p>
        </w:tc>
      </w:tr>
      <w:tr>
        <w:trPr>
          <w:cantSplit/>
          <w:jc w:val="center"/>
          <w:trHeight w:val="630"/>
        </w:trPr>
        <w:tc>
          <w:tcPr>
            <w:tcW w:w="2319" w:type="dxa"/>
            <w:vAlign w:val="center"/>
            <w:textDirection w:val="lrTb"/>
            <w:noWrap/>
          </w:tcPr>
          <w:p>
            <w:pPr>
              <w:pStyle w:val="1381"/>
              <w:ind w:left="-15"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*****证书编号</w:t>
            </w:r>
            <w:r/>
          </w:p>
        </w:tc>
        <w:tc>
          <w:tcPr>
            <w:tcW w:w="1650" w:type="dxa"/>
            <w:vAlign w:val="center"/>
            <w:textDirection w:val="lrTb"/>
            <w:noWrap/>
          </w:tcPr>
          <w:p>
            <w:pPr>
              <w:pStyle w:val="1381"/>
              <w:ind w:left="-15" w:firstLine="2534"/>
              <w:spacing w:line="360" w:lineRule="auto"/>
              <w:rPr>
                <w:rFonts w:hint="eastAsia" w:ascii="宋体" w:hAnsi="宋体" w:cs="宋体"/>
                <w:bCs/>
                <w:sz w:val="24"/>
                <w:highlight w:val="none"/>
              </w:rPr>
            </w:pPr>
            <w:r>
              <w:rPr>
                <w:rFonts w:hint="eastAsia" w:ascii="宋体" w:hAnsi="宋体" w:cs="宋体"/>
                <w:bCs/>
                <w:sz w:val="24"/>
                <w:highlight w:val="none"/>
              </w:rPr>
            </w:r>
            <w:r/>
          </w:p>
        </w:tc>
        <w:tc>
          <w:tcPr>
            <w:tcW w:w="5031" w:type="dxa"/>
            <w:vAlign w:val="center"/>
            <w:vMerge w:val="continue"/>
            <w:textDirection w:val="lrTb"/>
            <w:noWrap/>
          </w:tcPr>
          <w:p>
            <w:pPr>
              <w:pStyle w:val="1377"/>
              <w:rPr>
                <w:rFonts w:hint="eastAsia" w:ascii="宋体" w:hAnsi="宋体" w:cs="宋体"/>
                <w:sz w:val="24"/>
                <w:highlight w:val="none"/>
              </w:rPr>
            </w:pPr>
            <w:r>
              <w:rPr>
                <w:rFonts w:hint="eastAsia" w:ascii="宋体" w:hAnsi="宋体" w:cs="宋体"/>
                <w:sz w:val="24"/>
                <w:highlight w:val="none"/>
              </w:rPr>
            </w:r>
            <w:r/>
          </w:p>
        </w:tc>
      </w:tr>
      <w:tr>
        <w:trPr>
          <w:cantSplit/>
          <w:jc w:val="center"/>
          <w:trHeight w:val="630"/>
        </w:trPr>
        <w:tc>
          <w:tcPr>
            <w:tcW w:w="2319" w:type="dxa"/>
            <w:vAlign w:val="center"/>
            <w:textDirection w:val="lrTb"/>
            <w:noWrap/>
          </w:tcPr>
          <w:p>
            <w:pPr>
              <w:pStyle w:val="1381"/>
              <w:ind w:left="-15"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其他专业资质</w:t>
            </w:r>
            <w:r/>
          </w:p>
        </w:tc>
        <w:tc>
          <w:tcPr>
            <w:tcW w:w="1650" w:type="dxa"/>
            <w:vAlign w:val="center"/>
            <w:textDirection w:val="lrTb"/>
            <w:noWrap/>
          </w:tcPr>
          <w:p>
            <w:pPr>
              <w:pStyle w:val="1381"/>
              <w:ind w:left="-15" w:firstLine="2534"/>
              <w:spacing w:line="360" w:lineRule="auto"/>
              <w:rPr>
                <w:rFonts w:hint="eastAsia" w:ascii="宋体" w:hAnsi="宋体" w:cs="宋体"/>
                <w:bCs/>
                <w:sz w:val="24"/>
                <w:highlight w:val="none"/>
              </w:rPr>
            </w:pPr>
            <w:r>
              <w:rPr>
                <w:rFonts w:hint="eastAsia" w:ascii="宋体" w:hAnsi="宋体" w:cs="宋体"/>
                <w:bCs/>
                <w:sz w:val="24"/>
                <w:highlight w:val="none"/>
              </w:rPr>
            </w:r>
            <w:r/>
          </w:p>
        </w:tc>
        <w:tc>
          <w:tcPr>
            <w:tcW w:w="5031" w:type="dxa"/>
            <w:vAlign w:val="center"/>
            <w:vMerge w:val="continue"/>
            <w:textDirection w:val="lrTb"/>
            <w:noWrap/>
          </w:tcPr>
          <w:p>
            <w:pPr>
              <w:pStyle w:val="1377"/>
              <w:rPr>
                <w:rFonts w:hint="eastAsia" w:ascii="宋体" w:hAnsi="宋体" w:cs="宋体"/>
                <w:sz w:val="24"/>
                <w:highlight w:val="none"/>
              </w:rPr>
            </w:pPr>
            <w:r>
              <w:rPr>
                <w:rFonts w:hint="eastAsia" w:ascii="宋体" w:hAnsi="宋体" w:cs="宋体"/>
                <w:sz w:val="24"/>
                <w:highlight w:val="none"/>
              </w:rPr>
            </w:r>
            <w:r/>
          </w:p>
        </w:tc>
      </w:tr>
      <w:tr>
        <w:trPr>
          <w:cantSplit/>
          <w:jc w:val="center"/>
          <w:trHeight w:val="630"/>
        </w:trPr>
        <w:tc>
          <w:tcPr>
            <w:tcW w:w="2319" w:type="dxa"/>
            <w:vAlign w:val="center"/>
            <w:textDirection w:val="lrTb"/>
            <w:noWrap/>
          </w:tcPr>
          <w:p>
            <w:pPr>
              <w:pStyle w:val="1381"/>
              <w:ind w:left="-15"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联系电话</w:t>
            </w:r>
            <w:r/>
          </w:p>
        </w:tc>
        <w:tc>
          <w:tcPr>
            <w:tcW w:w="1650" w:type="dxa"/>
            <w:vAlign w:val="center"/>
            <w:textDirection w:val="lrTb"/>
            <w:noWrap/>
          </w:tcPr>
          <w:p>
            <w:pPr>
              <w:pStyle w:val="1381"/>
              <w:ind w:left="-15" w:firstLine="2534"/>
              <w:spacing w:line="360" w:lineRule="auto"/>
              <w:rPr>
                <w:rFonts w:hint="eastAsia" w:ascii="宋体" w:hAnsi="宋体" w:cs="宋体"/>
                <w:bCs/>
                <w:sz w:val="24"/>
                <w:highlight w:val="none"/>
              </w:rPr>
            </w:pPr>
            <w:r>
              <w:rPr>
                <w:rFonts w:hint="eastAsia" w:ascii="宋体" w:hAnsi="宋体" w:cs="宋体"/>
                <w:bCs/>
                <w:sz w:val="24"/>
                <w:highlight w:val="none"/>
              </w:rPr>
            </w:r>
            <w:r/>
          </w:p>
        </w:tc>
        <w:tc>
          <w:tcPr>
            <w:tcW w:w="5031" w:type="dxa"/>
            <w:vAlign w:val="center"/>
            <w:vMerge w:val="continue"/>
            <w:textDirection w:val="lrTb"/>
            <w:noWrap/>
          </w:tcPr>
          <w:p>
            <w:pPr>
              <w:pStyle w:val="1377"/>
              <w:rPr>
                <w:rFonts w:hint="eastAsia" w:ascii="宋体" w:hAnsi="宋体" w:cs="宋体"/>
                <w:sz w:val="24"/>
                <w:highlight w:val="none"/>
              </w:rPr>
            </w:pPr>
            <w:r>
              <w:rPr>
                <w:rFonts w:hint="eastAsia" w:ascii="宋体" w:hAnsi="宋体" w:cs="宋体"/>
                <w:sz w:val="24"/>
                <w:highlight w:val="none"/>
              </w:rPr>
            </w:r>
            <w:r/>
          </w:p>
        </w:tc>
      </w:tr>
      <w:tr>
        <w:trPr>
          <w:jc w:val="center"/>
          <w:trHeight w:val="1435"/>
        </w:trPr>
        <w:tc>
          <w:tcPr>
            <w:tcW w:w="2319" w:type="dxa"/>
            <w:vAlign w:val="center"/>
            <w:textDirection w:val="lrTb"/>
            <w:noWrap/>
          </w:tcPr>
          <w:p>
            <w:pPr>
              <w:pStyle w:val="1381"/>
              <w:ind w:left="-15"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曾担任项目负责人的项目</w:t>
            </w:r>
            <w:r/>
          </w:p>
        </w:tc>
        <w:tc>
          <w:tcPr>
            <w:gridSpan w:val="2"/>
            <w:tcW w:w="6681" w:type="dxa"/>
            <w:vAlign w:val="center"/>
            <w:textDirection w:val="lrTb"/>
            <w:noWrap/>
          </w:tcPr>
          <w:p>
            <w:pPr>
              <w:pStyle w:val="1381"/>
              <w:ind w:left="-15" w:firstLine="2534"/>
              <w:spacing w:line="360" w:lineRule="auto"/>
              <w:rPr>
                <w:rFonts w:hint="eastAsia" w:ascii="宋体" w:hAnsi="宋体" w:cs="宋体"/>
                <w:bCs/>
                <w:sz w:val="24"/>
                <w:highlight w:val="none"/>
              </w:rPr>
            </w:pPr>
            <w:r>
              <w:rPr>
                <w:rFonts w:hint="eastAsia" w:ascii="宋体" w:hAnsi="宋体" w:cs="宋体"/>
                <w:bCs/>
                <w:sz w:val="24"/>
                <w:highlight w:val="none"/>
              </w:rPr>
            </w:r>
            <w:r/>
          </w:p>
        </w:tc>
      </w:tr>
    </w:tbl>
    <w:p>
      <w:pPr>
        <w:pStyle w:val="1381"/>
        <w:ind w:firstLine="482"/>
        <w:spacing w:line="360" w:lineRule="auto"/>
        <w:rPr>
          <w:rFonts w:hint="eastAsia" w:ascii="宋体" w:hAnsi="宋体" w:cs="宋体"/>
          <w:sz w:val="24"/>
          <w:highlight w:val="none"/>
          <w:u w:val="single"/>
        </w:rPr>
      </w:pPr>
      <w:r>
        <w:rPr>
          <w:rFonts w:hint="eastAsia" w:ascii="宋体" w:hAnsi="宋体" w:cs="宋体"/>
          <w:b/>
          <w:bCs/>
          <w:sz w:val="24"/>
          <w:highlight w:val="none"/>
        </w:rPr>
        <w:t xml:space="preserve">注：</w:t>
      </w:r>
      <w:r>
        <w:rPr>
          <w:rFonts w:hint="eastAsia" w:ascii="宋体" w:hAnsi="宋体" w:cs="宋体"/>
          <w:sz w:val="24"/>
          <w:highlight w:val="none"/>
          <w:u w:val="single"/>
        </w:rPr>
        <w:t xml:space="preserve">1.项目负责人为*****师，提交相关证书原件扫描件。</w:t>
      </w:r>
      <w:r/>
    </w:p>
    <w:p>
      <w:pPr>
        <w:pStyle w:val="1381"/>
        <w:ind w:firstLine="480"/>
        <w:spacing w:line="360" w:lineRule="auto"/>
        <w:rPr>
          <w:rFonts w:hint="eastAsia" w:ascii="宋体" w:hAnsi="宋体" w:cs="宋体"/>
          <w:sz w:val="24"/>
          <w:highlight w:val="none"/>
          <w:u w:val="single"/>
        </w:rPr>
      </w:pPr>
      <w:r>
        <w:rPr>
          <w:rFonts w:hint="eastAsia" w:ascii="宋体" w:hAnsi="宋体" w:cs="宋体"/>
          <w:sz w:val="24"/>
          <w:highlight w:val="none"/>
          <w:u w:val="single"/>
        </w:rPr>
        <w:t xml:space="preserve">2.列入本表人员如要更换，需经采购人同意。擅自更换属违约行为。</w:t>
      </w:r>
      <w:r/>
    </w:p>
    <w:p>
      <w:pPr>
        <w:pStyle w:val="1381"/>
        <w:ind w:firstLine="480"/>
        <w:spacing w:line="360" w:lineRule="auto"/>
        <w:rPr>
          <w:rFonts w:hint="eastAsia" w:ascii="宋体" w:hAnsi="宋体" w:cs="宋体"/>
          <w:sz w:val="24"/>
          <w:highlight w:val="none"/>
          <w:u w:val="single"/>
        </w:rPr>
      </w:pPr>
      <w:r>
        <w:rPr>
          <w:rFonts w:hint="eastAsia" w:ascii="宋体" w:hAnsi="宋体" w:cs="宋体"/>
          <w:sz w:val="24"/>
          <w:highlight w:val="none"/>
          <w:u w:val="single"/>
        </w:rPr>
        <w:t xml:space="preserve">3.列入本表人员需</w:t>
      </w:r>
      <w:r>
        <w:rPr>
          <w:rFonts w:hint="eastAsia" w:ascii="宋体" w:hAnsi="宋体" w:cs="宋体"/>
          <w:bCs/>
          <w:sz w:val="24"/>
          <w:highlight w:val="none"/>
          <w:u w:val="single"/>
        </w:rPr>
        <w:t xml:space="preserve">提供</w:t>
      </w:r>
      <w:r>
        <w:rPr>
          <w:rFonts w:hint="eastAsia" w:ascii="宋体" w:hAnsi="宋体" w:cs="宋体"/>
          <w:bCs/>
          <w:sz w:val="24"/>
          <w:highlight w:val="none"/>
          <w:u w:val="single"/>
          <w:lang w:eastAsia="zh-CN"/>
        </w:rPr>
        <w:t xml:space="preserve">2025年5月1日</w:t>
      </w:r>
      <w:r>
        <w:rPr>
          <w:rFonts w:hint="eastAsia" w:ascii="宋体" w:hAnsi="宋体" w:cs="宋体"/>
          <w:bCs/>
          <w:sz w:val="24"/>
          <w:highlight w:val="none"/>
          <w:u w:val="single"/>
        </w:rPr>
        <w:t xml:space="preserve">以来任意一月投标人为</w:t>
      </w:r>
      <w:r>
        <w:rPr>
          <w:rFonts w:hint="eastAsia" w:ascii="宋体" w:hAnsi="宋体" w:cs="宋体"/>
          <w:sz w:val="24"/>
          <w:highlight w:val="none"/>
          <w:u w:val="single"/>
        </w:rPr>
        <w:t xml:space="preserve">其缴纳社会保险的证明材料。</w:t>
      </w:r>
      <w:r/>
    </w:p>
    <w:p>
      <w:pPr>
        <w:pStyle w:val="1382"/>
        <w:ind w:firstLine="470"/>
        <w:rPr>
          <w:rFonts w:hint="eastAsia" w:ascii="宋体" w:hAnsi="宋体" w:eastAsia="宋体" w:cs="宋体"/>
          <w:highlight w:val="none"/>
          <w:u w:val="single"/>
        </w:rPr>
      </w:pPr>
      <w:r/>
      <w:bookmarkStart w:id="36" w:name="_Toc256000083"/>
      <w:r/>
      <w:bookmarkStart w:id="37" w:name="_Toc5210"/>
      <w:r>
        <w:rPr>
          <w:rFonts w:hint="eastAsia" w:ascii="宋体" w:hAnsi="宋体" w:eastAsia="宋体" w:cs="宋体"/>
          <w:highlight w:val="none"/>
          <w:u w:val="single"/>
        </w:rPr>
        <w:t xml:space="preserve">4.列入本表人员必须提供能证明该人员是本公司员工的证明材料。</w:t>
      </w:r>
      <w:bookmarkEnd w:id="36"/>
      <w:r/>
      <w:bookmarkEnd w:id="37"/>
      <w:r/>
      <w:r/>
    </w:p>
    <w:p>
      <w:pPr>
        <w:rPr>
          <w:rFonts w:hint="eastAsia" w:ascii="宋体" w:hAnsi="宋体" w:cs="宋体"/>
          <w:highlight w:val="none"/>
          <w:u w:val="single"/>
          <w:lang w:eastAsia="zh-CN"/>
        </w:rPr>
      </w:pPr>
      <w:r>
        <w:rPr>
          <w:rFonts w:hint="eastAsia" w:ascii="宋体" w:hAnsi="宋体" w:cs="宋体"/>
          <w:highlight w:val="none"/>
          <w:u w:val="single"/>
          <w:lang w:eastAsia="zh-CN"/>
        </w:rPr>
        <w:br w:type="page" w:clear="all"/>
      </w:r>
      <w:r/>
    </w:p>
    <w:p>
      <w:pPr>
        <w:jc w:val="center"/>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highlight w:val="none"/>
          <w:lang w:eastAsia="zh-CN"/>
        </w:rPr>
        <w:t xml:space="preserve">六、商务部分（与评分标准对应）</w:t>
      </w:r>
      <w:r/>
    </w:p>
    <w:p>
      <w:pPr>
        <w:jc w:val="center"/>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highlight w:val="none"/>
          <w:lang w:eastAsia="zh-CN"/>
        </w:rPr>
        <w:t xml:space="preserve"> </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highlight w:val="none"/>
          <w:u w:val="single"/>
          <w:lang w:eastAsia="zh-CN"/>
        </w:rPr>
        <w:t xml:space="preserve"> </w:t>
      </w:r>
      <w:r/>
    </w:p>
    <w:p>
      <w:pPr>
        <w:ind w:firstLine="48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24"/>
          <w:highlight w:val="none"/>
          <w:lang w:eastAsia="zh-CN"/>
        </w:rPr>
        <w:t xml:space="preserve"> </w:t>
      </w:r>
      <w:r/>
    </w:p>
    <w:p>
      <w:pPr>
        <w:ind w:firstLine="56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highlight w:val="none"/>
          <w:lang w:eastAsia="zh-CN"/>
        </w:rPr>
        <w:t xml:space="preserve">           </w:t>
      </w:r>
      <w:r/>
    </w:p>
    <w:p>
      <w:pPr>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highlight w:val="none"/>
          <w:lang w:eastAsia="zh-CN"/>
        </w:rPr>
        <w:br w:type="page" w:clear="all"/>
      </w:r>
      <w:r/>
    </w:p>
    <w:p>
      <w:pPr>
        <w:ind w:firstLine="3011"/>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highlight w:val="none"/>
          <w:lang w:eastAsia="zh-CN"/>
        </w:rPr>
        <w:t xml:space="preserve">七、其他部分</w:t>
      </w:r>
      <w:r/>
    </w:p>
    <w:p>
      <w:pPr>
        <w:jc w:val="center"/>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highlight w:val="none"/>
          <w:lang w:eastAsia="zh-CN"/>
        </w:rPr>
        <w:t xml:space="preserve">（一）中小企业声明函（</w:t>
      </w:r>
      <w:r>
        <w:rPr>
          <w:rFonts w:hint="eastAsia" w:ascii="宋体" w:hAnsi="宋体" w:eastAsia="宋体" w:cs="华文宋体"/>
          <w:b/>
          <w:sz w:val="32"/>
          <w:highlight w:val="none"/>
          <w:lang w:eastAsia="zh-CN"/>
        </w:rPr>
        <w:t xml:space="preserve">货物</w:t>
      </w:r>
      <w:r>
        <w:rPr>
          <w:rFonts w:ascii="宋体" w:hAnsi="宋体" w:eastAsia="宋体" w:cs="华文宋体"/>
          <w:b/>
          <w:sz w:val="32"/>
          <w:highlight w:val="none"/>
          <w:lang w:eastAsia="zh-CN"/>
        </w:rPr>
        <w:t xml:space="preserve">类）</w:t>
      </w:r>
      <w:r/>
    </w:p>
    <w:p>
      <w:pPr>
        <w:pStyle w:val="1374"/>
        <w:ind w:firstLine="480"/>
        <w:spacing w:line="360" w:lineRule="auto"/>
        <w:rPr>
          <w:rFonts w:hint="eastAsia" w:ascii="宋体" w:hAnsi="宋体" w:cs="华文宋体"/>
          <w:sz w:val="24"/>
          <w:szCs w:val="24"/>
          <w:highlight w:val="none"/>
        </w:rPr>
      </w:pPr>
      <w:r>
        <w:rPr>
          <w:rFonts w:hint="eastAsia" w:ascii="宋体" w:hAnsi="宋体" w:cs="华文宋体"/>
          <w:sz w:val="24"/>
          <w:szCs w:val="24"/>
          <w:highlight w:val="none"/>
        </w:rPr>
        <w:t xml:space="preserve">本公司（联合体）郑重声明，根据《政府采购促进中小企业发展管理办法》（财库﹝2020﹞46 号）的规定，本公司 （联合体）参加</w:t>
      </w:r>
      <w:r>
        <w:rPr>
          <w:rFonts w:hint="eastAsia" w:ascii="宋体" w:hAnsi="宋体" w:cs="华文宋体"/>
          <w:sz w:val="24"/>
          <w:szCs w:val="24"/>
          <w:highlight w:val="none"/>
          <w:u w:val="single"/>
        </w:rPr>
        <w:t xml:space="preserve">镇江市高等专科学校</w:t>
      </w:r>
      <w:r>
        <w:rPr>
          <w:rFonts w:hint="eastAsia" w:ascii="宋体" w:hAnsi="宋体" w:cs="华文宋体"/>
          <w:sz w:val="24"/>
          <w:szCs w:val="24"/>
          <w:highlight w:val="none"/>
        </w:rPr>
        <w:t xml:space="preserve">的</w:t>
      </w:r>
      <w:r>
        <w:rPr>
          <w:rFonts w:hint="eastAsia" w:ascii="宋体" w:hAnsi="宋体" w:cs="华文宋体"/>
          <w:sz w:val="24"/>
          <w:szCs w:val="24"/>
          <w:highlight w:val="none"/>
          <w:u w:val="single"/>
        </w:rPr>
        <w:t xml:space="preserve">镇江高专眼视光现代产业学院配镜加工与眼镜质量检测实验室</w:t>
      </w:r>
      <w:r>
        <w:rPr>
          <w:rFonts w:hint="eastAsia" w:ascii="宋体" w:hAnsi="宋体" w:cs="华文宋体"/>
          <w:sz w:val="24"/>
          <w:szCs w:val="24"/>
          <w:highlight w:val="none"/>
        </w:rPr>
        <w:t xml:space="preserve">采购活动，服务全部由符合政策要求的中小企业承接。相关企业（含联合体中的中小企业、签订分包意向协议的中小企业）的具体情况如下：</w:t>
      </w:r>
      <w:bookmarkStart w:id="39" w:name="_GoBack"/>
      <w:r/>
      <w:bookmarkEnd w:id="39"/>
      <w:r/>
      <w:r/>
    </w:p>
    <w:p>
      <w:pPr>
        <w:pStyle w:val="725"/>
        <w:ind w:firstLine="480"/>
        <w:spacing w:line="360" w:lineRule="auto"/>
        <w:rPr>
          <w:rFonts w:hint="eastAsia" w:ascii="宋体" w:hAnsi="宋体" w:cs="华文宋体"/>
          <w:sz w:val="24"/>
          <w:szCs w:val="24"/>
          <w:highlight w:val="none"/>
        </w:rPr>
      </w:pPr>
      <w:r>
        <w:rPr>
          <w:rFonts w:hint="eastAsia" w:ascii="宋体" w:hAnsi="宋体" w:cs="华文宋体"/>
          <w:sz w:val="24"/>
          <w:szCs w:val="24"/>
          <w:highlight w:val="none"/>
        </w:rPr>
        <w:t xml:space="preserve">1.</w:t>
      </w:r>
      <w:r>
        <w:rPr>
          <w:rFonts w:hint="eastAsia" w:ascii="宋体" w:hAnsi="宋体" w:cs="华文宋体"/>
          <w:sz w:val="24"/>
          <w:szCs w:val="24"/>
          <w:highlight w:val="none"/>
          <w:u w:val="single"/>
        </w:rPr>
        <w:t xml:space="preserve">电脑验光仪</w:t>
      </w:r>
      <w:r>
        <w:rPr>
          <w:rFonts w:hint="eastAsia" w:ascii="宋体" w:hAnsi="宋体" w:cs="华文宋体"/>
          <w:sz w:val="24"/>
          <w:szCs w:val="24"/>
          <w:highlight w:val="none"/>
        </w:rPr>
        <w:t xml:space="preserve">，属于</w:t>
      </w:r>
      <w:r>
        <w:rPr>
          <w:rFonts w:hint="eastAsia" w:ascii="宋体" w:hAnsi="宋体" w:cs="华文宋体"/>
          <w:sz w:val="24"/>
          <w:szCs w:val="24"/>
          <w:highlight w:val="none"/>
          <w:u w:val="single"/>
        </w:rPr>
        <w:t xml:space="preserve">工业</w:t>
      </w:r>
      <w:r>
        <w:rPr>
          <w:rFonts w:hint="eastAsia" w:ascii="宋体" w:hAnsi="宋体" w:cs="华文宋体"/>
          <w:sz w:val="24"/>
          <w:szCs w:val="24"/>
          <w:highlight w:val="none"/>
        </w:rPr>
        <w:t xml:space="preserve">；制造商为****</w:t>
      </w:r>
      <w:r>
        <w:rPr>
          <w:rFonts w:hint="eastAsia" w:ascii="宋体" w:hAnsi="宋体" w:cs="华文宋体"/>
          <w:sz w:val="24"/>
          <w:szCs w:val="24"/>
          <w:highlight w:val="none"/>
          <w:u w:val="single"/>
        </w:rPr>
        <w:t xml:space="preserve">（企业名称）</w:t>
      </w:r>
      <w:r>
        <w:rPr>
          <w:rFonts w:hint="eastAsia" w:ascii="宋体" w:hAnsi="宋体" w:cs="华文宋体"/>
          <w:sz w:val="24"/>
          <w:szCs w:val="24"/>
          <w:highlight w:val="none"/>
        </w:rPr>
        <w:t xml:space="preserve">，从业人员人，营业收入为**万元，资产总额为**万元，属于</w:t>
      </w:r>
      <w:r>
        <w:rPr>
          <w:rFonts w:hint="eastAsia" w:ascii="宋体" w:hAnsi="宋体" w:cs="华文宋体"/>
          <w:sz w:val="24"/>
          <w:szCs w:val="24"/>
          <w:highlight w:val="none"/>
          <w:u w:val="single"/>
        </w:rPr>
        <w:t xml:space="preserve">****企业（中型企业、小型企业、微型企业）</w:t>
      </w:r>
      <w:r>
        <w:rPr>
          <w:rFonts w:hint="eastAsia" w:ascii="宋体" w:hAnsi="宋体" w:cs="华文宋体"/>
          <w:sz w:val="24"/>
          <w:szCs w:val="24"/>
          <w:highlight w:val="none"/>
        </w:rPr>
        <w:t xml:space="preserve">； </w:t>
      </w:r>
      <w:r/>
    </w:p>
    <w:p>
      <w:pPr>
        <w:pStyle w:val="725"/>
        <w:ind w:firstLine="480"/>
        <w:spacing w:line="360" w:lineRule="auto"/>
        <w:rPr>
          <w:rFonts w:hint="eastAsia" w:ascii="宋体" w:hAnsi="宋体" w:cs="华文宋体"/>
          <w:sz w:val="24"/>
          <w:szCs w:val="24"/>
          <w:highlight w:val="none"/>
          <w:u w:val="single"/>
        </w:rPr>
      </w:pPr>
      <w:r>
        <w:rPr>
          <w:rFonts w:hint="eastAsia" w:ascii="宋体" w:hAnsi="宋体" w:cs="华文宋体"/>
          <w:sz w:val="24"/>
          <w:szCs w:val="24"/>
          <w:highlight w:val="none"/>
        </w:rPr>
        <w:t xml:space="preserve">2.</w:t>
      </w:r>
      <w:r>
        <w:rPr>
          <w:rFonts w:hint="eastAsia" w:ascii="宋体" w:hAnsi="宋体" w:cs="华文宋体"/>
          <w:sz w:val="24"/>
          <w:szCs w:val="24"/>
          <w:highlight w:val="none"/>
          <w:u w:val="single"/>
        </w:rPr>
        <w:t xml:space="preserve">数码裂隙灯</w:t>
      </w:r>
      <w:r>
        <w:rPr>
          <w:rFonts w:hint="eastAsia" w:ascii="宋体" w:hAnsi="宋体" w:cs="华文宋体"/>
          <w:sz w:val="24"/>
          <w:szCs w:val="24"/>
          <w:highlight w:val="none"/>
        </w:rPr>
        <w:t xml:space="preserve">，属于</w:t>
      </w:r>
      <w:r>
        <w:rPr>
          <w:rFonts w:hint="eastAsia" w:ascii="宋体" w:hAnsi="宋体" w:cs="华文宋体"/>
          <w:sz w:val="24"/>
          <w:szCs w:val="24"/>
          <w:highlight w:val="none"/>
          <w:u w:val="single"/>
        </w:rPr>
        <w:t xml:space="preserve">工业</w:t>
      </w:r>
      <w:r>
        <w:rPr>
          <w:rFonts w:hint="eastAsia" w:ascii="宋体" w:hAnsi="宋体" w:cs="华文宋体"/>
          <w:sz w:val="24"/>
          <w:szCs w:val="24"/>
          <w:highlight w:val="none"/>
        </w:rPr>
        <w:t xml:space="preserve">；制造商为</w:t>
      </w:r>
      <w:r>
        <w:rPr>
          <w:rFonts w:hint="eastAsia" w:ascii="宋体" w:hAnsi="宋体" w:cs="华文宋体"/>
          <w:sz w:val="24"/>
          <w:szCs w:val="24"/>
          <w:highlight w:val="none"/>
          <w:u w:val="single"/>
        </w:rPr>
        <w:t xml:space="preserve">（企业名称）</w:t>
      </w:r>
      <w:r>
        <w:rPr>
          <w:rFonts w:hint="eastAsia" w:ascii="宋体" w:hAnsi="宋体" w:cs="华文宋体"/>
          <w:sz w:val="24"/>
          <w:szCs w:val="24"/>
          <w:highlight w:val="none"/>
        </w:rPr>
        <w:t xml:space="preserve">，从业人员人，营业收入为**万元，资产总额为**万元，属于</w:t>
      </w:r>
      <w:r>
        <w:rPr>
          <w:rFonts w:hint="eastAsia" w:ascii="宋体" w:hAnsi="宋体" w:cs="华文宋体"/>
          <w:sz w:val="24"/>
          <w:szCs w:val="24"/>
          <w:highlight w:val="none"/>
          <w:u w:val="single"/>
        </w:rPr>
        <w:t xml:space="preserve">****企业（中型企业、小型企业、微型企业）； </w:t>
      </w:r>
      <w:r/>
    </w:p>
    <w:p>
      <w:pPr>
        <w:pStyle w:val="725"/>
        <w:ind w:firstLine="480"/>
        <w:spacing w:line="360" w:lineRule="auto"/>
        <w:rPr>
          <w:rFonts w:hint="eastAsia" w:ascii="宋体" w:hAnsi="宋体" w:cs="华文宋体"/>
          <w:sz w:val="24"/>
          <w:szCs w:val="24"/>
          <w:highlight w:val="none"/>
          <w:u w:val="single"/>
        </w:rPr>
      </w:pPr>
      <w:r>
        <w:rPr>
          <w:rFonts w:hint="eastAsia" w:ascii="宋体" w:hAnsi="宋体" w:cs="华文宋体"/>
          <w:bCs/>
          <w:sz w:val="24"/>
          <w:szCs w:val="24"/>
          <w:highlight w:val="none"/>
        </w:rPr>
        <w:t xml:space="preserve">3.</w:t>
      </w:r>
      <w:r>
        <w:rPr>
          <w:rFonts w:hint="eastAsia" w:ascii="宋体" w:hAnsi="宋体" w:cs="华文宋体"/>
          <w:bCs/>
          <w:sz w:val="24"/>
          <w:szCs w:val="24"/>
          <w:highlight w:val="none"/>
          <w:u w:val="single"/>
        </w:rPr>
        <w:t xml:space="preserve">综合验光仪</w:t>
      </w:r>
      <w:r>
        <w:rPr>
          <w:rFonts w:hint="eastAsia" w:ascii="宋体" w:hAnsi="宋体" w:cs="华文宋体"/>
          <w:sz w:val="24"/>
          <w:szCs w:val="24"/>
          <w:highlight w:val="none"/>
        </w:rPr>
        <w:t xml:space="preserve">，属于</w:t>
      </w:r>
      <w:r>
        <w:rPr>
          <w:rFonts w:hint="eastAsia" w:ascii="宋体" w:hAnsi="宋体" w:cs="华文宋体"/>
          <w:sz w:val="24"/>
          <w:szCs w:val="24"/>
          <w:highlight w:val="none"/>
          <w:u w:val="single"/>
        </w:rPr>
        <w:t xml:space="preserve">工业</w:t>
      </w:r>
      <w:r>
        <w:rPr>
          <w:rFonts w:hint="eastAsia" w:ascii="宋体" w:hAnsi="宋体" w:cs="华文宋体"/>
          <w:bCs/>
          <w:sz w:val="24"/>
          <w:szCs w:val="24"/>
          <w:highlight w:val="none"/>
        </w:rPr>
        <w:t xml:space="preserve">；</w:t>
      </w:r>
      <w:r>
        <w:rPr>
          <w:rFonts w:hint="eastAsia" w:ascii="宋体" w:hAnsi="宋体" w:cs="华文宋体"/>
          <w:bCs/>
          <w:sz w:val="24"/>
          <w:szCs w:val="24"/>
          <w:highlight w:val="none"/>
          <w:lang w:val="en-US" w:eastAsia="zh-CN"/>
        </w:rPr>
        <w:t xml:space="preserve">3.1</w:t>
      </w:r>
      <w:r>
        <w:rPr>
          <w:rFonts w:hint="eastAsia" w:ascii="宋体" w:hAnsi="宋体" w:cs="华文宋体"/>
          <w:bCs/>
          <w:sz w:val="24"/>
          <w:szCs w:val="24"/>
          <w:highlight w:val="none"/>
          <w:u w:val="single"/>
          <w:lang w:val="en-US" w:eastAsia="zh-CN"/>
        </w:rPr>
        <w:t xml:space="preserve">视力检查器</w:t>
      </w:r>
      <w:r>
        <w:rPr>
          <w:rFonts w:hint="eastAsia" w:ascii="宋体" w:hAnsi="宋体" w:cs="华文宋体"/>
          <w:sz w:val="24"/>
          <w:szCs w:val="24"/>
          <w:highlight w:val="none"/>
        </w:rPr>
        <w:t xml:space="preserve">制造商为</w:t>
      </w:r>
      <w:r>
        <w:rPr>
          <w:rFonts w:hint="eastAsia" w:ascii="宋体" w:hAnsi="宋体" w:cs="华文宋体"/>
          <w:sz w:val="24"/>
          <w:szCs w:val="24"/>
          <w:highlight w:val="none"/>
          <w:u w:val="single"/>
        </w:rPr>
        <w:t xml:space="preserve">（企业名称）</w:t>
      </w:r>
      <w:r>
        <w:rPr>
          <w:rFonts w:hint="eastAsia" w:ascii="宋体" w:hAnsi="宋体" w:cs="华文宋体"/>
          <w:sz w:val="24"/>
          <w:szCs w:val="24"/>
          <w:highlight w:val="none"/>
        </w:rPr>
        <w:t xml:space="preserve">，从业人员人，营业收入为**万元，资产总额为**万元，属于</w:t>
      </w:r>
      <w:r>
        <w:rPr>
          <w:rFonts w:hint="eastAsia" w:ascii="宋体" w:hAnsi="宋体" w:cs="华文宋体"/>
          <w:sz w:val="24"/>
          <w:szCs w:val="24"/>
          <w:highlight w:val="none"/>
          <w:u w:val="single"/>
        </w:rPr>
        <w:t xml:space="preserve">****企业（中型企业、小型企业、微型企业）；</w:t>
      </w:r>
      <w:r>
        <w:rPr>
          <w:rFonts w:hint="eastAsia" w:ascii="宋体" w:hAnsi="宋体" w:cs="华文宋体"/>
          <w:bCs/>
          <w:sz w:val="24"/>
          <w:szCs w:val="24"/>
          <w:highlight w:val="none"/>
          <w:lang w:val="en-US" w:eastAsia="zh-CN"/>
        </w:rPr>
        <w:t xml:space="preserve">3.2</w:t>
      </w:r>
      <w:r>
        <w:rPr>
          <w:rFonts w:hint="eastAsia" w:ascii="宋体" w:hAnsi="宋体" w:cs="华文宋体"/>
          <w:bCs/>
          <w:sz w:val="24"/>
          <w:szCs w:val="24"/>
          <w:highlight w:val="none"/>
          <w:u w:val="single"/>
          <w:lang w:val="en-US" w:eastAsia="zh-CN"/>
        </w:rPr>
        <w:t xml:space="preserve">投影仪</w:t>
      </w:r>
      <w:r>
        <w:rPr>
          <w:rFonts w:hint="eastAsia" w:ascii="宋体" w:hAnsi="宋体" w:cs="华文宋体"/>
          <w:sz w:val="24"/>
          <w:szCs w:val="24"/>
          <w:highlight w:val="none"/>
        </w:rPr>
        <w:t xml:space="preserve">制造商为</w:t>
      </w:r>
      <w:r>
        <w:rPr>
          <w:rFonts w:hint="eastAsia" w:ascii="宋体" w:hAnsi="宋体" w:cs="华文宋体"/>
          <w:sz w:val="24"/>
          <w:szCs w:val="24"/>
          <w:highlight w:val="none"/>
          <w:u w:val="single"/>
        </w:rPr>
        <w:t xml:space="preserve">（企业名称）</w:t>
      </w:r>
      <w:r>
        <w:rPr>
          <w:rFonts w:hint="eastAsia" w:ascii="宋体" w:hAnsi="宋体" w:cs="华文宋体"/>
          <w:sz w:val="24"/>
          <w:szCs w:val="24"/>
          <w:highlight w:val="none"/>
        </w:rPr>
        <w:t xml:space="preserve">，从业人员人，营业收入为**万元，资产总额为**万元，属于</w:t>
      </w:r>
      <w:r>
        <w:rPr>
          <w:rFonts w:hint="eastAsia" w:ascii="宋体" w:hAnsi="宋体" w:cs="华文宋体"/>
          <w:sz w:val="24"/>
          <w:szCs w:val="24"/>
          <w:highlight w:val="none"/>
          <w:u w:val="single"/>
        </w:rPr>
        <w:t xml:space="preserve">****企业（中型企业、小型企业、微型企业）；</w:t>
      </w:r>
      <w:r>
        <w:rPr>
          <w:rFonts w:hint="eastAsia" w:ascii="宋体" w:hAnsi="宋体" w:cs="华文宋体"/>
          <w:sz w:val="24"/>
          <w:szCs w:val="24"/>
          <w:highlight w:val="none"/>
          <w:u w:val="none"/>
          <w:lang w:val="en-US" w:eastAsia="zh-CN"/>
        </w:rPr>
        <w:t xml:space="preserve">3.3</w:t>
      </w:r>
      <w:r>
        <w:rPr>
          <w:rFonts w:hint="eastAsia" w:ascii="宋体" w:hAnsi="宋体" w:cs="华文宋体"/>
          <w:bCs/>
          <w:sz w:val="24"/>
          <w:szCs w:val="24"/>
          <w:highlight w:val="none"/>
          <w:u w:val="single"/>
          <w:lang w:val="en-US" w:eastAsia="zh-CN"/>
        </w:rPr>
        <w:t xml:space="preserve">组合台</w:t>
      </w:r>
      <w:r>
        <w:rPr>
          <w:rFonts w:hint="eastAsia" w:ascii="宋体" w:hAnsi="宋体" w:cs="华文宋体"/>
          <w:sz w:val="24"/>
          <w:szCs w:val="24"/>
          <w:highlight w:val="none"/>
        </w:rPr>
        <w:t xml:space="preserve">制造商为</w:t>
      </w:r>
      <w:r>
        <w:rPr>
          <w:rFonts w:hint="eastAsia" w:ascii="宋体" w:hAnsi="宋体" w:cs="华文宋体"/>
          <w:sz w:val="24"/>
          <w:szCs w:val="24"/>
          <w:highlight w:val="none"/>
          <w:u w:val="single"/>
        </w:rPr>
        <w:t xml:space="preserve">（企业名称）</w:t>
      </w:r>
      <w:r>
        <w:rPr>
          <w:rFonts w:hint="eastAsia" w:ascii="宋体" w:hAnsi="宋体" w:cs="华文宋体"/>
          <w:sz w:val="24"/>
          <w:szCs w:val="24"/>
          <w:highlight w:val="none"/>
        </w:rPr>
        <w:t xml:space="preserve">，从业人员人，营业收入为**万元，资产总额为**万元，属于</w:t>
      </w:r>
      <w:r>
        <w:rPr>
          <w:rFonts w:hint="eastAsia" w:ascii="宋体" w:hAnsi="宋体" w:cs="华文宋体"/>
          <w:sz w:val="24"/>
          <w:szCs w:val="24"/>
          <w:highlight w:val="none"/>
          <w:u w:val="single"/>
        </w:rPr>
        <w:t xml:space="preserve">****企业（中型企业、小型企业、微型企业）；</w:t>
      </w:r>
      <w:r/>
    </w:p>
    <w:p>
      <w:pPr>
        <w:pStyle w:val="725"/>
        <w:ind w:firstLine="480"/>
        <w:spacing w:line="360" w:lineRule="auto"/>
        <w:rPr>
          <w:rFonts w:hint="eastAsia" w:ascii="宋体" w:hAnsi="宋体" w:cs="华文宋体"/>
          <w:sz w:val="24"/>
          <w:szCs w:val="24"/>
          <w:highlight w:val="none"/>
          <w:u w:val="single"/>
        </w:rPr>
      </w:pPr>
      <w:r>
        <w:rPr>
          <w:rFonts w:hint="eastAsia" w:ascii="宋体" w:hAnsi="宋体" w:cs="华文宋体"/>
          <w:sz w:val="24"/>
          <w:szCs w:val="24"/>
          <w:highlight w:val="none"/>
        </w:rPr>
        <w:t xml:space="preserve">制造商为</w:t>
      </w:r>
      <w:r>
        <w:rPr>
          <w:rFonts w:hint="eastAsia" w:ascii="宋体" w:hAnsi="宋体" w:cs="华文宋体"/>
          <w:sz w:val="24"/>
          <w:szCs w:val="24"/>
          <w:highlight w:val="none"/>
          <w:u w:val="single"/>
        </w:rPr>
        <w:t xml:space="preserve">（企业名称）</w:t>
      </w:r>
      <w:r>
        <w:rPr>
          <w:rFonts w:hint="eastAsia" w:ascii="宋体" w:hAnsi="宋体" w:cs="华文宋体"/>
          <w:sz w:val="24"/>
          <w:szCs w:val="24"/>
          <w:highlight w:val="none"/>
        </w:rPr>
        <w:t xml:space="preserve">，从业人员人，营业收入为**万元，资产总额为**万元，属于</w:t>
      </w:r>
      <w:r>
        <w:rPr>
          <w:rFonts w:hint="eastAsia" w:ascii="宋体" w:hAnsi="宋体" w:cs="华文宋体"/>
          <w:sz w:val="24"/>
          <w:szCs w:val="24"/>
          <w:highlight w:val="none"/>
          <w:u w:val="single"/>
        </w:rPr>
        <w:t xml:space="preserve">****企业（中型企业、小型企业、微型企业）；</w:t>
      </w:r>
      <w:r/>
    </w:p>
    <w:p>
      <w:pPr>
        <w:pStyle w:val="725"/>
        <w:ind w:firstLine="480"/>
        <w:spacing w:line="360" w:lineRule="auto"/>
        <w:rPr>
          <w:rFonts w:hint="eastAsia" w:ascii="宋体" w:hAnsi="宋体" w:cs="华文宋体"/>
          <w:sz w:val="24"/>
          <w:szCs w:val="24"/>
          <w:highlight w:val="none"/>
        </w:rPr>
      </w:pPr>
      <w:r>
        <w:rPr>
          <w:rFonts w:hint="eastAsia" w:ascii="宋体" w:hAnsi="宋体" w:cs="华文宋体"/>
          <w:sz w:val="24"/>
          <w:szCs w:val="24"/>
          <w:highlight w:val="none"/>
        </w:rPr>
        <w:t xml:space="preserve">4.</w:t>
      </w:r>
      <w:r>
        <w:rPr>
          <w:rFonts w:hint="eastAsia" w:ascii="宋体" w:hAnsi="宋体" w:cs="华文宋体"/>
          <w:sz w:val="24"/>
          <w:szCs w:val="24"/>
          <w:highlight w:val="none"/>
          <w:u w:val="single"/>
        </w:rPr>
        <w:t xml:space="preserve">角膜曲率计</w:t>
      </w:r>
      <w:r>
        <w:rPr>
          <w:rFonts w:hint="eastAsia" w:ascii="宋体" w:hAnsi="宋体" w:cs="华文宋体"/>
          <w:sz w:val="24"/>
          <w:szCs w:val="24"/>
          <w:highlight w:val="none"/>
        </w:rPr>
        <w:t xml:space="preserve">，属于</w:t>
      </w:r>
      <w:r>
        <w:rPr>
          <w:rFonts w:hint="eastAsia" w:ascii="宋体" w:hAnsi="宋体" w:cs="华文宋体"/>
          <w:sz w:val="24"/>
          <w:szCs w:val="24"/>
          <w:highlight w:val="none"/>
          <w:u w:val="single"/>
        </w:rPr>
        <w:t xml:space="preserve">工业</w:t>
      </w:r>
      <w:r>
        <w:rPr>
          <w:rFonts w:hint="eastAsia" w:ascii="宋体" w:hAnsi="宋体" w:cs="华文宋体"/>
          <w:sz w:val="24"/>
          <w:szCs w:val="24"/>
          <w:highlight w:val="none"/>
        </w:rPr>
        <w:t xml:space="preserve">；制造商为****</w:t>
      </w:r>
      <w:r>
        <w:rPr>
          <w:rFonts w:hint="eastAsia" w:ascii="宋体" w:hAnsi="宋体" w:cs="华文宋体"/>
          <w:sz w:val="24"/>
          <w:szCs w:val="24"/>
          <w:highlight w:val="none"/>
          <w:u w:val="single"/>
        </w:rPr>
        <w:t xml:space="preserve">（企业名称）</w:t>
      </w:r>
      <w:r>
        <w:rPr>
          <w:rFonts w:hint="eastAsia" w:ascii="宋体" w:hAnsi="宋体" w:cs="华文宋体"/>
          <w:sz w:val="24"/>
          <w:szCs w:val="24"/>
          <w:highlight w:val="none"/>
        </w:rPr>
        <w:t xml:space="preserve">，从业人员人，营业收入为**万元，资产总额为**万元，属于</w:t>
      </w:r>
      <w:r>
        <w:rPr>
          <w:rFonts w:hint="eastAsia" w:ascii="宋体" w:hAnsi="宋体" w:cs="华文宋体"/>
          <w:sz w:val="24"/>
          <w:szCs w:val="24"/>
          <w:highlight w:val="none"/>
          <w:u w:val="single"/>
        </w:rPr>
        <w:t xml:space="preserve">****企业（中型企业、小型企业、微型企业）</w:t>
      </w:r>
      <w:r>
        <w:rPr>
          <w:rFonts w:hint="eastAsia" w:ascii="宋体" w:hAnsi="宋体" w:cs="华文宋体"/>
          <w:sz w:val="24"/>
          <w:szCs w:val="24"/>
          <w:highlight w:val="none"/>
        </w:rPr>
        <w:t xml:space="preserve">；</w:t>
      </w:r>
      <w:r/>
    </w:p>
    <w:p>
      <w:pPr>
        <w:pStyle w:val="725"/>
        <w:ind w:firstLine="480"/>
        <w:spacing w:line="360" w:lineRule="auto"/>
        <w:rPr>
          <w:rFonts w:hint="eastAsia" w:ascii="宋体" w:hAnsi="宋体" w:cs="华文宋体"/>
          <w:sz w:val="24"/>
          <w:szCs w:val="24"/>
          <w:highlight w:val="none"/>
        </w:rPr>
      </w:pPr>
      <w:r>
        <w:rPr>
          <w:rFonts w:hint="eastAsia" w:ascii="宋体" w:hAnsi="宋体" w:cs="华文宋体"/>
          <w:sz w:val="24"/>
          <w:szCs w:val="24"/>
          <w:highlight w:val="none"/>
        </w:rPr>
        <w:t xml:space="preserve">5.</w:t>
      </w:r>
      <w:r>
        <w:rPr>
          <w:rFonts w:hint="eastAsia" w:ascii="宋体" w:hAnsi="宋体" w:cs="华文宋体"/>
          <w:sz w:val="24"/>
          <w:szCs w:val="24"/>
          <w:highlight w:val="none"/>
          <w:u w:val="single"/>
        </w:rPr>
        <w:t xml:space="preserve">全自动磨边机</w:t>
      </w:r>
      <w:r>
        <w:rPr>
          <w:rFonts w:hint="eastAsia" w:ascii="宋体" w:hAnsi="宋体" w:cs="华文宋体"/>
          <w:sz w:val="24"/>
          <w:szCs w:val="24"/>
          <w:highlight w:val="none"/>
        </w:rPr>
        <w:t xml:space="preserve">，属于</w:t>
      </w:r>
      <w:r>
        <w:rPr>
          <w:rFonts w:hint="eastAsia" w:ascii="宋体" w:hAnsi="宋体" w:cs="华文宋体"/>
          <w:sz w:val="24"/>
          <w:szCs w:val="24"/>
          <w:highlight w:val="none"/>
          <w:u w:val="single"/>
        </w:rPr>
        <w:t xml:space="preserve">工业</w:t>
      </w:r>
      <w:r>
        <w:rPr>
          <w:rFonts w:hint="eastAsia" w:ascii="宋体" w:hAnsi="宋体" w:cs="华文宋体"/>
          <w:sz w:val="24"/>
          <w:szCs w:val="24"/>
          <w:highlight w:val="none"/>
        </w:rPr>
        <w:t xml:space="preserve">；制造商为****</w:t>
      </w:r>
      <w:r>
        <w:rPr>
          <w:rFonts w:hint="eastAsia" w:ascii="宋体" w:hAnsi="宋体" w:cs="华文宋体"/>
          <w:sz w:val="24"/>
          <w:szCs w:val="24"/>
          <w:highlight w:val="none"/>
          <w:u w:val="single"/>
        </w:rPr>
        <w:t xml:space="preserve">（企业名称）</w:t>
      </w:r>
      <w:r>
        <w:rPr>
          <w:rFonts w:hint="eastAsia" w:ascii="宋体" w:hAnsi="宋体" w:cs="华文宋体"/>
          <w:sz w:val="24"/>
          <w:szCs w:val="24"/>
          <w:highlight w:val="none"/>
        </w:rPr>
        <w:t xml:space="preserve">，从业人员人，营业收入为**万元，资产总额为**万元，属于</w:t>
      </w:r>
      <w:r>
        <w:rPr>
          <w:rFonts w:hint="eastAsia" w:ascii="宋体" w:hAnsi="宋体" w:cs="华文宋体"/>
          <w:sz w:val="24"/>
          <w:szCs w:val="24"/>
          <w:highlight w:val="none"/>
          <w:u w:val="single"/>
        </w:rPr>
        <w:t xml:space="preserve">****企业（中型企业、小型企业、微型企业）</w:t>
      </w:r>
      <w:r>
        <w:rPr>
          <w:rFonts w:hint="eastAsia" w:ascii="宋体" w:hAnsi="宋体" w:cs="华文宋体"/>
          <w:sz w:val="24"/>
          <w:szCs w:val="24"/>
          <w:highlight w:val="none"/>
        </w:rPr>
        <w:t xml:space="preserve">；</w:t>
      </w:r>
      <w:r/>
    </w:p>
    <w:p>
      <w:pPr>
        <w:pStyle w:val="725"/>
        <w:ind w:firstLine="480"/>
        <w:spacing w:line="360" w:lineRule="auto"/>
        <w:rPr>
          <w:rFonts w:hint="eastAsia" w:ascii="宋体" w:hAnsi="宋体" w:cs="华文宋体"/>
          <w:sz w:val="24"/>
          <w:szCs w:val="24"/>
          <w:highlight w:val="none"/>
        </w:rPr>
      </w:pPr>
      <w:r>
        <w:rPr>
          <w:rFonts w:hint="eastAsia" w:ascii="宋体" w:hAnsi="宋体" w:cs="华文宋体"/>
          <w:sz w:val="24"/>
          <w:szCs w:val="24"/>
          <w:highlight w:val="none"/>
        </w:rPr>
        <w:t xml:space="preserve">6.</w:t>
      </w:r>
      <w:r>
        <w:rPr>
          <w:rFonts w:hint="eastAsia" w:ascii="宋体" w:hAnsi="宋体" w:cs="华文宋体"/>
          <w:sz w:val="24"/>
          <w:szCs w:val="24"/>
          <w:highlight w:val="none"/>
          <w:u w:val="single"/>
        </w:rPr>
        <w:t xml:space="preserve">半自动磨边机</w:t>
      </w:r>
      <w:r>
        <w:rPr>
          <w:rFonts w:hint="eastAsia" w:ascii="宋体" w:hAnsi="宋体" w:cs="华文宋体"/>
          <w:sz w:val="24"/>
          <w:szCs w:val="24"/>
          <w:highlight w:val="none"/>
        </w:rPr>
        <w:t xml:space="preserve">，属于</w:t>
      </w:r>
      <w:r>
        <w:rPr>
          <w:rFonts w:hint="eastAsia" w:ascii="宋体" w:hAnsi="宋体" w:cs="华文宋体"/>
          <w:sz w:val="24"/>
          <w:szCs w:val="24"/>
          <w:highlight w:val="none"/>
          <w:u w:val="single"/>
        </w:rPr>
        <w:t xml:space="preserve">工业</w:t>
      </w:r>
      <w:r>
        <w:rPr>
          <w:rFonts w:hint="eastAsia" w:ascii="宋体" w:hAnsi="宋体" w:cs="华文宋体"/>
          <w:sz w:val="24"/>
          <w:szCs w:val="24"/>
          <w:highlight w:val="none"/>
        </w:rPr>
        <w:t xml:space="preserve">；制造商为****</w:t>
      </w:r>
      <w:r>
        <w:rPr>
          <w:rFonts w:hint="eastAsia" w:ascii="宋体" w:hAnsi="宋体" w:cs="华文宋体"/>
          <w:sz w:val="24"/>
          <w:szCs w:val="24"/>
          <w:highlight w:val="none"/>
          <w:u w:val="single"/>
        </w:rPr>
        <w:t xml:space="preserve">（企业名称）</w:t>
      </w:r>
      <w:r>
        <w:rPr>
          <w:rFonts w:hint="eastAsia" w:ascii="宋体" w:hAnsi="宋体" w:cs="华文宋体"/>
          <w:sz w:val="24"/>
          <w:szCs w:val="24"/>
          <w:highlight w:val="none"/>
        </w:rPr>
        <w:t xml:space="preserve">，从业人员人，营业收入为**万元，资产总额为**万元，属于</w:t>
      </w:r>
      <w:r>
        <w:rPr>
          <w:rFonts w:hint="eastAsia" w:ascii="宋体" w:hAnsi="宋体" w:cs="华文宋体"/>
          <w:sz w:val="24"/>
          <w:szCs w:val="24"/>
          <w:highlight w:val="none"/>
          <w:u w:val="single"/>
        </w:rPr>
        <w:t xml:space="preserve">****企业（中型企业、小型企业、微型企业）</w:t>
      </w:r>
      <w:r>
        <w:rPr>
          <w:rFonts w:hint="eastAsia" w:ascii="宋体" w:hAnsi="宋体" w:cs="华文宋体"/>
          <w:sz w:val="24"/>
          <w:szCs w:val="24"/>
          <w:highlight w:val="none"/>
        </w:rPr>
        <w:t xml:space="preserve">；</w:t>
      </w:r>
      <w:r/>
    </w:p>
    <w:p>
      <w:pPr>
        <w:pStyle w:val="725"/>
        <w:ind w:firstLine="480"/>
        <w:spacing w:line="360" w:lineRule="auto"/>
        <w:rPr>
          <w:rFonts w:hint="eastAsia" w:ascii="宋体" w:hAnsi="宋体" w:cs="华文宋体"/>
          <w:sz w:val="24"/>
          <w:szCs w:val="24"/>
          <w:highlight w:val="none"/>
        </w:rPr>
      </w:pPr>
      <w:r>
        <w:rPr>
          <w:rFonts w:hint="eastAsia" w:ascii="宋体" w:hAnsi="宋体" w:cs="华文宋体"/>
          <w:sz w:val="24"/>
          <w:szCs w:val="24"/>
          <w:highlight w:val="none"/>
        </w:rPr>
        <w:t xml:space="preserve">7.</w:t>
      </w:r>
      <w:r>
        <w:rPr>
          <w:rFonts w:hint="eastAsia" w:ascii="宋体" w:hAnsi="宋体" w:cs="华文宋体"/>
          <w:sz w:val="24"/>
          <w:szCs w:val="24"/>
          <w:highlight w:val="none"/>
          <w:u w:val="single"/>
        </w:rPr>
        <w:t xml:space="preserve">焦度计</w:t>
      </w:r>
      <w:r>
        <w:rPr>
          <w:rFonts w:hint="eastAsia" w:ascii="宋体" w:hAnsi="宋体" w:cs="华文宋体"/>
          <w:sz w:val="24"/>
          <w:szCs w:val="24"/>
          <w:highlight w:val="none"/>
        </w:rPr>
        <w:t xml:space="preserve">，属于</w:t>
      </w:r>
      <w:r>
        <w:rPr>
          <w:rFonts w:hint="eastAsia" w:ascii="宋体" w:hAnsi="宋体" w:cs="华文宋体"/>
          <w:sz w:val="24"/>
          <w:szCs w:val="24"/>
          <w:highlight w:val="none"/>
          <w:u w:val="single"/>
        </w:rPr>
        <w:t xml:space="preserve">工业</w:t>
      </w:r>
      <w:r>
        <w:rPr>
          <w:rFonts w:hint="eastAsia" w:ascii="宋体" w:hAnsi="宋体" w:cs="华文宋体"/>
          <w:sz w:val="24"/>
          <w:szCs w:val="24"/>
          <w:highlight w:val="none"/>
        </w:rPr>
        <w:t xml:space="preserve">；制造商为****</w:t>
      </w:r>
      <w:r>
        <w:rPr>
          <w:rFonts w:hint="eastAsia" w:ascii="宋体" w:hAnsi="宋体" w:cs="华文宋体"/>
          <w:sz w:val="24"/>
          <w:szCs w:val="24"/>
          <w:highlight w:val="none"/>
          <w:u w:val="single"/>
        </w:rPr>
        <w:t xml:space="preserve">（企业名称）</w:t>
      </w:r>
      <w:r>
        <w:rPr>
          <w:rFonts w:hint="eastAsia" w:ascii="宋体" w:hAnsi="宋体" w:cs="华文宋体"/>
          <w:sz w:val="24"/>
          <w:szCs w:val="24"/>
          <w:highlight w:val="none"/>
        </w:rPr>
        <w:t xml:space="preserve">，从业人员人，营业收入为**万元，资产总额为**万元，属于</w:t>
      </w:r>
      <w:r>
        <w:rPr>
          <w:rFonts w:hint="eastAsia" w:ascii="宋体" w:hAnsi="宋体" w:cs="华文宋体"/>
          <w:sz w:val="24"/>
          <w:szCs w:val="24"/>
          <w:highlight w:val="none"/>
          <w:u w:val="single"/>
        </w:rPr>
        <w:t xml:space="preserve">****企业（中型企业、小型企业、微型企业）</w:t>
      </w:r>
      <w:r>
        <w:rPr>
          <w:rFonts w:hint="eastAsia" w:ascii="宋体" w:hAnsi="宋体" w:cs="华文宋体"/>
          <w:sz w:val="24"/>
          <w:szCs w:val="24"/>
          <w:highlight w:val="none"/>
        </w:rPr>
        <w:t xml:space="preserve">；</w:t>
      </w:r>
      <w:r/>
    </w:p>
    <w:p>
      <w:pPr>
        <w:pStyle w:val="725"/>
        <w:ind w:firstLine="480"/>
        <w:spacing w:line="360" w:lineRule="auto"/>
        <w:rPr>
          <w:rFonts w:hint="eastAsia" w:ascii="宋体" w:hAnsi="宋体" w:cs="华文宋体"/>
          <w:sz w:val="24"/>
          <w:szCs w:val="24"/>
          <w:highlight w:val="none"/>
        </w:rPr>
      </w:pPr>
      <w:r>
        <w:rPr>
          <w:rFonts w:hint="eastAsia" w:ascii="宋体" w:hAnsi="宋体" w:cs="华文宋体"/>
          <w:sz w:val="24"/>
          <w:szCs w:val="24"/>
          <w:highlight w:val="none"/>
        </w:rPr>
        <w:t xml:space="preserve">8.</w:t>
      </w:r>
      <w:r>
        <w:rPr>
          <w:rFonts w:hint="eastAsia" w:ascii="宋体" w:hAnsi="宋体" w:cs="华文宋体"/>
          <w:sz w:val="24"/>
          <w:szCs w:val="24"/>
          <w:highlight w:val="none"/>
          <w:u w:val="single"/>
        </w:rPr>
        <w:t xml:space="preserve">视功能检测训练平台</w:t>
      </w:r>
      <w:r>
        <w:rPr>
          <w:rFonts w:hint="eastAsia" w:ascii="宋体" w:hAnsi="宋体" w:cs="华文宋体"/>
          <w:sz w:val="24"/>
          <w:szCs w:val="24"/>
          <w:highlight w:val="none"/>
        </w:rPr>
        <w:t xml:space="preserve">，属于</w:t>
      </w:r>
      <w:r>
        <w:rPr>
          <w:rFonts w:hint="eastAsia" w:ascii="宋体" w:hAnsi="宋体" w:cs="华文宋体"/>
          <w:sz w:val="24"/>
          <w:szCs w:val="24"/>
          <w:highlight w:val="none"/>
          <w:u w:val="single"/>
        </w:rPr>
        <w:t xml:space="preserve">工业</w:t>
      </w:r>
      <w:r>
        <w:rPr>
          <w:rFonts w:hint="eastAsia" w:ascii="宋体" w:hAnsi="宋体" w:cs="华文宋体"/>
          <w:sz w:val="24"/>
          <w:szCs w:val="24"/>
          <w:highlight w:val="none"/>
        </w:rPr>
        <w:t xml:space="preserve">；制造商为****</w:t>
      </w:r>
      <w:r>
        <w:rPr>
          <w:rFonts w:hint="eastAsia" w:ascii="宋体" w:hAnsi="宋体" w:cs="华文宋体"/>
          <w:sz w:val="24"/>
          <w:szCs w:val="24"/>
          <w:highlight w:val="none"/>
          <w:u w:val="single"/>
        </w:rPr>
        <w:t xml:space="preserve">（企业名称）</w:t>
      </w:r>
      <w:r>
        <w:rPr>
          <w:rFonts w:hint="eastAsia" w:ascii="宋体" w:hAnsi="宋体" w:cs="华文宋体"/>
          <w:sz w:val="24"/>
          <w:szCs w:val="24"/>
          <w:highlight w:val="none"/>
        </w:rPr>
        <w:t xml:space="preserve">，从业人员人，营业收入为**万元，资产总额为**万元，属于</w:t>
      </w:r>
      <w:r>
        <w:rPr>
          <w:rFonts w:hint="eastAsia" w:ascii="宋体" w:hAnsi="宋体" w:cs="华文宋体"/>
          <w:sz w:val="24"/>
          <w:szCs w:val="24"/>
          <w:highlight w:val="none"/>
          <w:u w:val="single"/>
        </w:rPr>
        <w:t xml:space="preserve">****企业（中型企业、小型企业、微型企业）</w:t>
      </w:r>
      <w:r>
        <w:rPr>
          <w:rFonts w:hint="eastAsia" w:ascii="宋体" w:hAnsi="宋体" w:cs="华文宋体"/>
          <w:sz w:val="24"/>
          <w:szCs w:val="24"/>
          <w:highlight w:val="none"/>
        </w:rPr>
        <w:t xml:space="preserve">；</w:t>
      </w:r>
      <w:r/>
    </w:p>
    <w:p>
      <w:pPr>
        <w:pStyle w:val="725"/>
        <w:ind w:firstLine="480"/>
        <w:spacing w:line="360" w:lineRule="auto"/>
        <w:rPr>
          <w:rFonts w:hint="eastAsia" w:ascii="宋体" w:hAnsi="宋体" w:cs="华文宋体"/>
          <w:sz w:val="24"/>
          <w:szCs w:val="24"/>
          <w:highlight w:val="none"/>
        </w:rPr>
      </w:pPr>
      <w:r>
        <w:rPr>
          <w:rFonts w:hint="eastAsia" w:ascii="宋体" w:hAnsi="宋体" w:cs="华文宋体"/>
          <w:sz w:val="24"/>
          <w:szCs w:val="24"/>
          <w:highlight w:val="none"/>
        </w:rPr>
        <w:t xml:space="preserve">9.</w:t>
      </w:r>
      <w:r>
        <w:rPr>
          <w:rFonts w:hint="eastAsia" w:ascii="宋体" w:hAnsi="宋体" w:cs="华文宋体"/>
          <w:sz w:val="24"/>
          <w:szCs w:val="24"/>
          <w:highlight w:val="none"/>
          <w:u w:val="single"/>
        </w:rPr>
        <w:t xml:space="preserve">多媒体互动显示平台</w:t>
      </w:r>
      <w:r>
        <w:rPr>
          <w:rFonts w:hint="eastAsia" w:ascii="宋体" w:hAnsi="宋体" w:cs="华文宋体"/>
          <w:sz w:val="24"/>
          <w:szCs w:val="24"/>
          <w:highlight w:val="none"/>
        </w:rPr>
        <w:t xml:space="preserve">，属于</w:t>
      </w:r>
      <w:r>
        <w:rPr>
          <w:rFonts w:hint="eastAsia" w:ascii="宋体" w:hAnsi="宋体" w:cs="华文宋体"/>
          <w:sz w:val="24"/>
          <w:szCs w:val="24"/>
          <w:highlight w:val="none"/>
          <w:u w:val="single"/>
        </w:rPr>
        <w:t xml:space="preserve">工业</w:t>
      </w:r>
      <w:r>
        <w:rPr>
          <w:rFonts w:hint="eastAsia" w:ascii="宋体" w:hAnsi="宋体" w:cs="华文宋体"/>
          <w:sz w:val="24"/>
          <w:szCs w:val="24"/>
          <w:highlight w:val="none"/>
        </w:rPr>
        <w:t xml:space="preserve">；制造商为****</w:t>
      </w:r>
      <w:r>
        <w:rPr>
          <w:rFonts w:hint="eastAsia" w:ascii="宋体" w:hAnsi="宋体" w:cs="华文宋体"/>
          <w:sz w:val="24"/>
          <w:szCs w:val="24"/>
          <w:highlight w:val="none"/>
          <w:u w:val="single"/>
        </w:rPr>
        <w:t xml:space="preserve">（企业名称）</w:t>
      </w:r>
      <w:r>
        <w:rPr>
          <w:rFonts w:hint="eastAsia" w:ascii="宋体" w:hAnsi="宋体" w:cs="华文宋体"/>
          <w:sz w:val="24"/>
          <w:szCs w:val="24"/>
          <w:highlight w:val="none"/>
        </w:rPr>
        <w:t xml:space="preserve">，从业人员人，营业收入为**万元，资产总额为**万元，属于</w:t>
      </w:r>
      <w:r>
        <w:rPr>
          <w:rFonts w:hint="eastAsia" w:ascii="宋体" w:hAnsi="宋体" w:cs="华文宋体"/>
          <w:sz w:val="24"/>
          <w:szCs w:val="24"/>
          <w:highlight w:val="none"/>
          <w:u w:val="single"/>
        </w:rPr>
        <w:t xml:space="preserve">****企业（中型企业、小型企业、微型企业）</w:t>
      </w:r>
      <w:r>
        <w:rPr>
          <w:rFonts w:hint="eastAsia" w:ascii="宋体" w:hAnsi="宋体" w:cs="华文宋体"/>
          <w:sz w:val="24"/>
          <w:szCs w:val="24"/>
          <w:highlight w:val="none"/>
        </w:rPr>
        <w:t xml:space="preserve">；</w:t>
      </w:r>
      <w:r/>
    </w:p>
    <w:p>
      <w:pPr>
        <w:pStyle w:val="725"/>
        <w:ind w:firstLine="480"/>
        <w:spacing w:line="360" w:lineRule="auto"/>
        <w:rPr>
          <w:rFonts w:hint="eastAsia" w:ascii="宋体" w:hAnsi="宋体" w:cs="华文宋体"/>
          <w:sz w:val="24"/>
          <w:szCs w:val="24"/>
          <w:highlight w:val="none"/>
        </w:rPr>
      </w:pPr>
      <w:r>
        <w:rPr>
          <w:rFonts w:hint="eastAsia" w:ascii="宋体" w:hAnsi="宋体" w:cs="华文宋体"/>
          <w:sz w:val="24"/>
          <w:szCs w:val="24"/>
          <w:highlight w:val="none"/>
        </w:rPr>
        <w:t xml:space="preserve">10.</w:t>
      </w:r>
      <w:r>
        <w:rPr>
          <w:rFonts w:hint="eastAsia" w:ascii="宋体" w:hAnsi="宋体" w:cs="华文宋体"/>
          <w:sz w:val="24"/>
          <w:szCs w:val="24"/>
          <w:highlight w:val="none"/>
          <w:u w:val="single"/>
        </w:rPr>
        <w:t xml:space="preserve">定配操作桌</w:t>
      </w:r>
      <w:r>
        <w:rPr>
          <w:rFonts w:hint="eastAsia" w:ascii="宋体" w:hAnsi="宋体" w:cs="华文宋体"/>
          <w:sz w:val="24"/>
          <w:szCs w:val="24"/>
          <w:highlight w:val="none"/>
        </w:rPr>
        <w:t xml:space="preserve">，属于</w:t>
      </w:r>
      <w:r>
        <w:rPr>
          <w:rFonts w:hint="eastAsia" w:ascii="宋体" w:hAnsi="宋体" w:cs="华文宋体"/>
          <w:sz w:val="24"/>
          <w:szCs w:val="24"/>
          <w:highlight w:val="none"/>
          <w:u w:val="single"/>
        </w:rPr>
        <w:t xml:space="preserve">工业</w:t>
      </w:r>
      <w:r>
        <w:rPr>
          <w:rFonts w:hint="eastAsia" w:ascii="宋体" w:hAnsi="宋体" w:cs="华文宋体"/>
          <w:sz w:val="24"/>
          <w:szCs w:val="24"/>
          <w:highlight w:val="none"/>
        </w:rPr>
        <w:t xml:space="preserve">；制造商为****</w:t>
      </w:r>
      <w:r>
        <w:rPr>
          <w:rFonts w:hint="eastAsia" w:ascii="宋体" w:hAnsi="宋体" w:cs="华文宋体"/>
          <w:sz w:val="24"/>
          <w:szCs w:val="24"/>
          <w:highlight w:val="none"/>
          <w:u w:val="single"/>
        </w:rPr>
        <w:t xml:space="preserve">（企业名称）</w:t>
      </w:r>
      <w:r>
        <w:rPr>
          <w:rFonts w:hint="eastAsia" w:ascii="宋体" w:hAnsi="宋体" w:cs="华文宋体"/>
          <w:sz w:val="24"/>
          <w:szCs w:val="24"/>
          <w:highlight w:val="none"/>
        </w:rPr>
        <w:t xml:space="preserve">，从业人员人，营业收入为**万元，资产总额为**万元，属于</w:t>
      </w:r>
      <w:r>
        <w:rPr>
          <w:rFonts w:hint="eastAsia" w:ascii="宋体" w:hAnsi="宋体" w:cs="华文宋体"/>
          <w:sz w:val="24"/>
          <w:szCs w:val="24"/>
          <w:highlight w:val="none"/>
          <w:u w:val="single"/>
        </w:rPr>
        <w:t xml:space="preserve">****企业（中型企业、小型企业、微型企业）</w:t>
      </w:r>
      <w:r>
        <w:rPr>
          <w:rFonts w:hint="eastAsia" w:ascii="宋体" w:hAnsi="宋体" w:cs="华文宋体"/>
          <w:sz w:val="24"/>
          <w:szCs w:val="24"/>
          <w:highlight w:val="none"/>
        </w:rPr>
        <w:t xml:space="preserve">；</w:t>
      </w:r>
      <w:r/>
    </w:p>
    <w:p>
      <w:pPr>
        <w:pStyle w:val="725"/>
        <w:ind w:firstLine="480"/>
        <w:spacing w:line="360" w:lineRule="auto"/>
        <w:rPr>
          <w:rFonts w:hint="eastAsia" w:ascii="宋体" w:hAnsi="宋体" w:cs="华文宋体"/>
          <w:sz w:val="24"/>
          <w:szCs w:val="24"/>
          <w:highlight w:val="none"/>
        </w:rPr>
      </w:pPr>
      <w:r>
        <w:rPr>
          <w:rFonts w:hint="eastAsia" w:ascii="宋体" w:hAnsi="宋体" w:cs="华文宋体"/>
          <w:sz w:val="24"/>
          <w:szCs w:val="24"/>
          <w:highlight w:val="none"/>
        </w:rPr>
        <w:t xml:space="preserve">11.</w:t>
      </w:r>
      <w:r>
        <w:rPr>
          <w:rFonts w:hint="eastAsia" w:ascii="宋体" w:hAnsi="宋体" w:cs="华文宋体"/>
          <w:sz w:val="24"/>
          <w:szCs w:val="24"/>
          <w:highlight w:val="none"/>
          <w:u w:val="single"/>
        </w:rPr>
        <w:t xml:space="preserve">理论授课桌椅</w:t>
      </w:r>
      <w:r>
        <w:rPr>
          <w:rFonts w:hint="eastAsia" w:ascii="宋体" w:hAnsi="宋体" w:cs="华文宋体"/>
          <w:sz w:val="24"/>
          <w:szCs w:val="24"/>
          <w:highlight w:val="none"/>
        </w:rPr>
        <w:t xml:space="preserve">，属于</w:t>
      </w:r>
      <w:r>
        <w:rPr>
          <w:rFonts w:hint="eastAsia" w:ascii="宋体" w:hAnsi="宋体" w:cs="华文宋体"/>
          <w:sz w:val="24"/>
          <w:szCs w:val="24"/>
          <w:highlight w:val="none"/>
          <w:u w:val="single"/>
        </w:rPr>
        <w:t xml:space="preserve">工业</w:t>
      </w:r>
      <w:r>
        <w:rPr>
          <w:rFonts w:hint="eastAsia" w:ascii="宋体" w:hAnsi="宋体" w:cs="华文宋体"/>
          <w:sz w:val="24"/>
          <w:szCs w:val="24"/>
          <w:highlight w:val="none"/>
        </w:rPr>
        <w:t xml:space="preserve">；制造商为****</w:t>
      </w:r>
      <w:r>
        <w:rPr>
          <w:rFonts w:hint="eastAsia" w:ascii="宋体" w:hAnsi="宋体" w:cs="华文宋体"/>
          <w:sz w:val="24"/>
          <w:szCs w:val="24"/>
          <w:highlight w:val="none"/>
          <w:u w:val="single"/>
        </w:rPr>
        <w:t xml:space="preserve">（企业名称）</w:t>
      </w:r>
      <w:r>
        <w:rPr>
          <w:rFonts w:hint="eastAsia" w:ascii="宋体" w:hAnsi="宋体" w:cs="华文宋体"/>
          <w:sz w:val="24"/>
          <w:szCs w:val="24"/>
          <w:highlight w:val="none"/>
        </w:rPr>
        <w:t xml:space="preserve">，从业人员人，营业收入为**万元，资产总额为**万元，属于</w:t>
      </w:r>
      <w:r>
        <w:rPr>
          <w:rFonts w:hint="eastAsia" w:ascii="宋体" w:hAnsi="宋体" w:cs="华文宋体"/>
          <w:sz w:val="24"/>
          <w:szCs w:val="24"/>
          <w:highlight w:val="none"/>
          <w:u w:val="single"/>
        </w:rPr>
        <w:t xml:space="preserve">****企业（中型企业、小型企业、微型企业）</w:t>
      </w:r>
      <w:r>
        <w:rPr>
          <w:rFonts w:hint="eastAsia" w:ascii="宋体" w:hAnsi="宋体" w:cs="华文宋体"/>
          <w:sz w:val="24"/>
          <w:szCs w:val="24"/>
          <w:highlight w:val="none"/>
        </w:rPr>
        <w:t xml:space="preserve">；</w:t>
      </w:r>
      <w:r/>
    </w:p>
    <w:p>
      <w:pPr>
        <w:pStyle w:val="1374"/>
        <w:ind w:firstLine="480"/>
        <w:spacing w:line="360" w:lineRule="auto"/>
        <w:rPr>
          <w:rFonts w:hint="eastAsia" w:ascii="宋体" w:hAnsi="宋体" w:cs="华文宋体"/>
          <w:sz w:val="24"/>
          <w:szCs w:val="24"/>
          <w:highlight w:val="none"/>
        </w:rPr>
      </w:pPr>
      <w:r>
        <w:rPr>
          <w:rFonts w:hint="eastAsia" w:ascii="宋体" w:hAnsi="宋体" w:cs="华文宋体"/>
          <w:sz w:val="24"/>
          <w:szCs w:val="24"/>
          <w:highlight w:val="none"/>
        </w:rPr>
        <w:t xml:space="preserve">以上企业，不属于大企业的分支机构，不存在控股股东为大企业的情形，也不存在与大企业的负责人为同一人的情形。 </w:t>
      </w:r>
      <w:r/>
    </w:p>
    <w:p>
      <w:pPr>
        <w:pStyle w:val="1374"/>
        <w:ind w:firstLine="480"/>
        <w:spacing w:line="360" w:lineRule="auto"/>
        <w:rPr>
          <w:rFonts w:hint="eastAsia" w:ascii="宋体" w:hAnsi="宋体" w:cs="华文宋体"/>
          <w:sz w:val="24"/>
          <w:szCs w:val="24"/>
          <w:highlight w:val="none"/>
        </w:rPr>
      </w:pPr>
      <w:r>
        <w:rPr>
          <w:rFonts w:hint="eastAsia" w:ascii="宋体" w:hAnsi="宋体" w:cs="华文宋体"/>
          <w:sz w:val="24"/>
          <w:szCs w:val="24"/>
          <w:highlight w:val="none"/>
        </w:rPr>
        <w:t xml:space="preserve">本企业对上述声明内容的真实性负责。如有虚假，将依 法承担相应责任。 </w:t>
      </w:r>
      <w:r/>
    </w:p>
    <w:p>
      <w:pPr>
        <w:pStyle w:val="1374"/>
        <w:ind w:firstLine="480"/>
        <w:spacing w:line="360" w:lineRule="auto"/>
        <w:rPr>
          <w:rFonts w:hint="eastAsia" w:ascii="宋体" w:hAnsi="宋体" w:cs="华文宋体"/>
          <w:b/>
          <w:bCs/>
          <w:sz w:val="24"/>
          <w:szCs w:val="24"/>
          <w:highlight w:val="none"/>
        </w:rPr>
      </w:pPr>
      <w:r>
        <w:rPr>
          <w:rFonts w:hint="eastAsia" w:ascii="宋体" w:hAnsi="宋体" w:cs="华文宋体"/>
          <w:b/>
          <w:bCs/>
          <w:sz w:val="24"/>
          <w:szCs w:val="24"/>
          <w:highlight w:val="none"/>
        </w:rPr>
      </w:r>
      <w:r/>
    </w:p>
    <w:p>
      <w:pPr>
        <w:pStyle w:val="1374"/>
        <w:ind w:firstLine="480"/>
        <w:spacing w:line="360" w:lineRule="auto"/>
        <w:rPr>
          <w:rFonts w:hint="eastAsia" w:ascii="宋体" w:hAnsi="宋体" w:cs="华文宋体"/>
          <w:b/>
          <w:bCs/>
          <w:sz w:val="24"/>
          <w:szCs w:val="24"/>
          <w:highlight w:val="none"/>
        </w:rPr>
      </w:pPr>
      <w:r>
        <w:rPr>
          <w:rFonts w:hint="eastAsia" w:ascii="宋体" w:hAnsi="宋体" w:cs="华文宋体"/>
          <w:b/>
          <w:bCs/>
          <w:sz w:val="24"/>
          <w:szCs w:val="24"/>
          <w:highlight w:val="none"/>
        </w:rPr>
        <w:t xml:space="preserve">企业名称（盖章）：</w:t>
      </w:r>
      <w:r/>
    </w:p>
    <w:p>
      <w:pPr>
        <w:pStyle w:val="1374"/>
        <w:ind w:firstLine="480"/>
        <w:spacing w:line="360" w:lineRule="auto"/>
        <w:rPr>
          <w:rFonts w:hint="eastAsia" w:ascii="宋体" w:hAnsi="宋体" w:cs="华文宋体"/>
          <w:b/>
          <w:bCs/>
          <w:sz w:val="24"/>
          <w:szCs w:val="24"/>
          <w:highlight w:val="none"/>
        </w:rPr>
      </w:pPr>
      <w:r>
        <w:rPr>
          <w:rFonts w:hint="eastAsia" w:ascii="宋体" w:hAnsi="宋体" w:cs="华文宋体"/>
          <w:b/>
          <w:bCs/>
          <w:sz w:val="24"/>
          <w:szCs w:val="24"/>
          <w:highlight w:val="none"/>
        </w:rPr>
        <w:t xml:space="preserve">日 期：</w:t>
      </w:r>
      <w:r/>
    </w:p>
    <w:p>
      <w:pPr>
        <w:pStyle w:val="1374"/>
        <w:ind w:firstLine="444"/>
        <w:spacing w:line="360" w:lineRule="auto"/>
        <w:rPr>
          <w:rFonts w:ascii="宋体" w:hAnsi="宋体"/>
          <w:spacing w:val="6"/>
          <w:szCs w:val="28"/>
          <w:highlight w:val="none"/>
        </w:rPr>
      </w:pPr>
      <w:r>
        <w:rPr>
          <w:rFonts w:ascii="宋体" w:hAnsi="宋体"/>
          <w:spacing w:val="6"/>
          <w:szCs w:val="28"/>
          <w:highlight w:val="none"/>
        </w:rPr>
      </w:r>
      <w:r/>
    </w:p>
    <w:p>
      <w:pPr>
        <w:pStyle w:val="1374"/>
        <w:ind w:firstLine="444"/>
        <w:spacing w:line="360" w:lineRule="auto"/>
        <w:rPr>
          <w:rFonts w:hint="eastAsia" w:ascii="宋体" w:hAnsi="宋体"/>
          <w:b/>
          <w:bCs/>
          <w:sz w:val="32"/>
          <w:szCs w:val="32"/>
          <w:highlight w:val="none"/>
        </w:rPr>
      </w:pPr>
      <w:r>
        <w:rPr>
          <w:rFonts w:ascii="宋体" w:hAnsi="宋体"/>
          <w:spacing w:val="6"/>
          <w:szCs w:val="28"/>
          <w:highlight w:val="none"/>
        </w:rPr>
        <w:t xml:space="preserve">从业人员、营业收入、资产总额填报上一年度数据，无上一年度数据的新成立企业可不填报。</w:t>
      </w:r>
      <w:r/>
    </w:p>
    <w:p>
      <w:pPr>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highlight w:val="none"/>
          <w:lang w:eastAsia="zh-CN"/>
        </w:rPr>
      </w:r>
      <w:r/>
    </w:p>
    <w:p>
      <w:pPr>
        <w:rPr>
          <w:rFonts w:hint="eastAsia" w:ascii="宋体" w:hAnsi="宋体" w:eastAsia="宋体"/>
          <w:highlight w:val="none"/>
          <w:lang w:eastAsia="zh-CN"/>
        </w:rPr>
      </w:pPr>
      <w:r>
        <w:rPr>
          <w:rFonts w:ascii="宋体" w:hAnsi="宋体" w:eastAsia="宋体"/>
          <w:highlight w:val="none"/>
          <w:lang w:eastAsia="zh-CN"/>
        </w:rPr>
        <w:br w:type="page" w:clear="all"/>
      </w:r>
      <w:r/>
    </w:p>
    <w:p>
      <w:pPr>
        <w:jc w:val="center"/>
        <w:spacing w:after="0" w:line="360" w:lineRule="auto"/>
        <w:rPr>
          <w:rFonts w:hint="eastAsia" w:ascii="宋体" w:hAnsi="宋体" w:eastAsia="宋体" w:cs="华文宋体"/>
          <w:b/>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sz w:val="32"/>
          <w:highlight w:val="none"/>
          <w:lang w:eastAsia="zh-CN"/>
        </w:rPr>
        <w:t xml:space="preserve">（二）</w:t>
      </w:r>
      <w:r>
        <w:rPr>
          <w:rFonts w:ascii="宋体" w:hAnsi="宋体" w:eastAsia="宋体" w:cs="华文宋体"/>
          <w:b/>
          <w:sz w:val="32"/>
          <w:highlight w:val="none"/>
          <w:lang w:eastAsia="zh-CN"/>
        </w:rPr>
        <w:t xml:space="preserve">按招标文件要求投标人所能提供的其他文件</w:t>
      </w:r>
      <w:r/>
    </w:p>
    <w:p>
      <w:pPr>
        <w:jc w:val="center"/>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highlight w:val="none"/>
          <w:lang w:eastAsia="zh-CN"/>
        </w:rPr>
      </w:r>
      <w:r/>
    </w:p>
    <w:p>
      <w:pPr>
        <w:jc w:val="center"/>
        <w:spacing w:after="0" w:line="360" w:lineRule="auto"/>
        <w:rPr>
          <w:rFonts w:hint="eastAsia" w:ascii="宋体" w:hAnsi="宋体" w:eastAsia="宋体" w:cs="华文宋体"/>
          <w:b/>
          <w:bCs/>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bCs/>
          <w:sz w:val="32"/>
          <w:szCs w:val="32"/>
          <w:highlight w:val="none"/>
          <w:lang w:eastAsia="zh-CN"/>
        </w:rPr>
      </w:r>
      <w:r/>
    </w:p>
    <w:p>
      <w:pPr>
        <w:jc w:val="center"/>
        <w:spacing w:after="0" w:line="360" w:lineRule="auto"/>
        <w:rPr>
          <w:rFonts w:hint="eastAsia" w:ascii="宋体" w:hAnsi="宋体" w:eastAsia="宋体" w:cs="华文宋体"/>
          <w:b/>
          <w:bCs/>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bCs/>
          <w:sz w:val="32"/>
          <w:szCs w:val="32"/>
          <w:highlight w:val="none"/>
          <w:lang w:eastAsia="zh-CN"/>
        </w:rPr>
      </w:r>
      <w:r/>
    </w:p>
    <w:p>
      <w:pPr>
        <w:jc w:val="center"/>
        <w:spacing w:after="0" w:line="360" w:lineRule="auto"/>
        <w:rPr>
          <w:rFonts w:hint="eastAsia" w:ascii="宋体" w:hAnsi="宋体" w:eastAsia="宋体" w:cs="华文宋体"/>
          <w:b/>
          <w:bCs/>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bCs/>
          <w:sz w:val="32"/>
          <w:szCs w:val="32"/>
          <w:highlight w:val="none"/>
          <w:lang w:eastAsia="zh-CN"/>
        </w:rPr>
      </w:r>
      <w:r/>
    </w:p>
    <w:p>
      <w:pPr>
        <w:jc w:val="center"/>
        <w:spacing w:after="0" w:line="360" w:lineRule="auto"/>
        <w:rPr>
          <w:rFonts w:hint="eastAsia" w:ascii="宋体" w:hAnsi="宋体" w:eastAsia="宋体" w:cs="华文宋体"/>
          <w:b/>
          <w:bCs/>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bCs/>
          <w:sz w:val="32"/>
          <w:szCs w:val="32"/>
          <w:highlight w:val="none"/>
          <w:lang w:eastAsia="zh-CN"/>
        </w:rPr>
      </w:r>
      <w:r/>
    </w:p>
    <w:p>
      <w:pPr>
        <w:jc w:val="center"/>
        <w:spacing w:after="0" w:line="360" w:lineRule="auto"/>
        <w:rPr>
          <w:rFonts w:hint="eastAsia" w:ascii="宋体" w:hAnsi="宋体" w:eastAsia="宋体" w:cs="华文宋体"/>
          <w:b/>
          <w:bCs/>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bCs/>
          <w:sz w:val="32"/>
          <w:szCs w:val="32"/>
          <w:highlight w:val="none"/>
          <w:lang w:eastAsia="zh-CN"/>
        </w:rPr>
      </w:r>
      <w:r/>
    </w:p>
    <w:p>
      <w:pPr>
        <w:jc w:val="center"/>
        <w:spacing w:after="0" w:line="360" w:lineRule="auto"/>
        <w:rPr>
          <w:rFonts w:hint="eastAsia" w:ascii="宋体" w:hAnsi="宋体" w:eastAsia="宋体" w:cs="华文宋体"/>
          <w:b/>
          <w:bCs/>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bCs/>
          <w:sz w:val="32"/>
          <w:szCs w:val="32"/>
          <w:highlight w:val="none"/>
          <w:lang w:eastAsia="zh-CN"/>
        </w:rPr>
      </w:r>
      <w:r/>
    </w:p>
    <w:p>
      <w:pPr>
        <w:jc w:val="center"/>
        <w:spacing w:after="0" w:line="360" w:lineRule="auto"/>
        <w:rPr>
          <w:rFonts w:hint="eastAsia" w:ascii="宋体" w:hAnsi="宋体" w:eastAsia="宋体" w:cs="华文宋体"/>
          <w:b/>
          <w:bCs/>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bCs/>
          <w:sz w:val="32"/>
          <w:szCs w:val="32"/>
          <w:highlight w:val="none"/>
          <w:lang w:eastAsia="zh-CN"/>
        </w:rPr>
      </w:r>
      <w:r/>
    </w:p>
    <w:p>
      <w:pPr>
        <w:jc w:val="center"/>
        <w:spacing w:after="0" w:line="360" w:lineRule="auto"/>
        <w:rPr>
          <w:rFonts w:hint="eastAsia" w:ascii="宋体" w:hAnsi="宋体" w:eastAsia="宋体" w:cs="华文宋体"/>
          <w:b/>
          <w:bCs/>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bCs/>
          <w:sz w:val="32"/>
          <w:szCs w:val="32"/>
          <w:highlight w:val="none"/>
          <w:lang w:eastAsia="zh-CN"/>
        </w:rPr>
      </w:r>
      <w:r/>
    </w:p>
    <w:p>
      <w:pPr>
        <w:jc w:val="center"/>
        <w:spacing w:after="0" w:line="360" w:lineRule="auto"/>
        <w:rPr>
          <w:rFonts w:hint="eastAsia" w:ascii="宋体" w:hAnsi="宋体" w:eastAsia="宋体" w:cs="华文宋体"/>
          <w:b/>
          <w:bCs/>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bCs/>
          <w:sz w:val="32"/>
          <w:szCs w:val="32"/>
          <w:highlight w:val="none"/>
          <w:lang w:eastAsia="zh-CN"/>
        </w:rPr>
      </w:r>
      <w:r/>
    </w:p>
    <w:p>
      <w:pPr>
        <w:jc w:val="center"/>
        <w:spacing w:after="0" w:line="360" w:lineRule="auto"/>
        <w:rPr>
          <w:rFonts w:hint="eastAsia" w:ascii="宋体" w:hAnsi="宋体" w:eastAsia="宋体" w:cs="华文宋体"/>
          <w:b/>
          <w:bCs/>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bCs/>
          <w:sz w:val="32"/>
          <w:szCs w:val="32"/>
          <w:highlight w:val="none"/>
          <w:lang w:eastAsia="zh-CN"/>
        </w:rPr>
      </w:r>
      <w:r/>
    </w:p>
    <w:p>
      <w:pPr>
        <w:jc w:val="center"/>
        <w:spacing w:after="0" w:line="360" w:lineRule="auto"/>
        <w:rPr>
          <w:rFonts w:hint="eastAsia" w:ascii="宋体" w:hAnsi="宋体" w:eastAsia="宋体" w:cs="华文宋体"/>
          <w:b/>
          <w:bCs/>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bCs/>
          <w:sz w:val="32"/>
          <w:szCs w:val="32"/>
          <w:highlight w:val="none"/>
          <w:lang w:eastAsia="zh-CN"/>
        </w:rPr>
      </w:r>
      <w:r/>
    </w:p>
    <w:p>
      <w:pPr>
        <w:jc w:val="center"/>
        <w:spacing w:after="0" w:line="360" w:lineRule="auto"/>
        <w:rPr>
          <w:rFonts w:hint="eastAsia" w:ascii="宋体" w:hAnsi="宋体" w:eastAsia="宋体" w:cs="华文宋体"/>
          <w:b/>
          <w:bCs/>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bCs/>
          <w:sz w:val="32"/>
          <w:szCs w:val="32"/>
          <w:highlight w:val="none"/>
          <w:lang w:eastAsia="zh-CN"/>
        </w:rPr>
      </w:r>
      <w:r/>
    </w:p>
    <w:p>
      <w:pPr>
        <w:jc w:val="center"/>
        <w:spacing w:after="0" w:line="360" w:lineRule="auto"/>
        <w:rPr>
          <w:rFonts w:hint="eastAsia" w:ascii="宋体" w:hAnsi="宋体" w:eastAsia="宋体" w:cs="华文宋体"/>
          <w:b/>
          <w:bCs/>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bCs/>
          <w:sz w:val="32"/>
          <w:szCs w:val="32"/>
          <w:highlight w:val="none"/>
          <w:lang w:eastAsia="zh-CN"/>
        </w:rPr>
      </w:r>
      <w:r/>
    </w:p>
    <w:p>
      <w:pPr>
        <w:jc w:val="center"/>
        <w:spacing w:after="0" w:line="360" w:lineRule="auto"/>
        <w:rPr>
          <w:rFonts w:hint="eastAsia" w:ascii="宋体" w:hAnsi="宋体" w:eastAsia="宋体" w:cs="华文宋体"/>
          <w:b/>
          <w:bCs/>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bCs/>
          <w:sz w:val="32"/>
          <w:szCs w:val="32"/>
          <w:highlight w:val="none"/>
          <w:lang w:eastAsia="zh-CN"/>
        </w:rPr>
      </w:r>
      <w:r/>
    </w:p>
    <w:p>
      <w:pPr>
        <w:jc w:val="center"/>
        <w:spacing w:after="0" w:line="360" w:lineRule="auto"/>
        <w:rPr>
          <w:rFonts w:hint="eastAsia" w:ascii="宋体" w:hAnsi="宋体" w:eastAsia="宋体" w:cs="华文宋体"/>
          <w:b/>
          <w:bCs/>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bCs/>
          <w:sz w:val="32"/>
          <w:szCs w:val="32"/>
          <w:highlight w:val="none"/>
          <w:lang w:eastAsia="zh-CN"/>
        </w:rPr>
      </w:r>
      <w:r/>
    </w:p>
    <w:p>
      <w:pPr>
        <w:jc w:val="center"/>
        <w:spacing w:after="0" w:line="360" w:lineRule="auto"/>
        <w:rPr>
          <w:rFonts w:hint="eastAsia" w:ascii="宋体" w:hAnsi="宋体" w:eastAsia="宋体" w:cs="华文宋体"/>
          <w:b/>
          <w:bCs/>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bCs/>
          <w:sz w:val="32"/>
          <w:szCs w:val="32"/>
          <w:highlight w:val="none"/>
          <w:lang w:eastAsia="zh-CN"/>
        </w:rPr>
      </w:r>
      <w:r/>
    </w:p>
    <w:p>
      <w:pPr>
        <w:jc w:val="center"/>
        <w:spacing w:after="0" w:line="360" w:lineRule="auto"/>
        <w:rPr>
          <w:rFonts w:hint="eastAsia" w:ascii="宋体" w:hAnsi="宋体" w:eastAsia="宋体" w:cs="华文宋体"/>
          <w:b/>
          <w:bCs/>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bCs/>
          <w:sz w:val="32"/>
          <w:szCs w:val="32"/>
          <w:highlight w:val="none"/>
          <w:lang w:eastAsia="zh-CN"/>
        </w:rPr>
      </w:r>
      <w:r/>
    </w:p>
    <w:p>
      <w:pPr>
        <w:jc w:val="center"/>
        <w:spacing w:before="260" w:after="260" w:line="360" w:lineRule="auto"/>
        <w:rPr>
          <w:rFonts w:hint="eastAsia" w:ascii="宋体" w:hAnsi="宋体" w:eastAsia="宋体" w:cs="华文宋体"/>
          <w:b/>
          <w:sz w:val="4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44"/>
          <w:highlight w:val="none"/>
          <w:lang w:eastAsia="zh-CN"/>
        </w:rPr>
        <w:t xml:space="preserve"> </w:t>
      </w:r>
      <w:r/>
    </w:p>
    <w:p>
      <w:pPr>
        <w:jc w:val="center"/>
        <w:spacing w:before="260" w:after="26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outlineLvl w:val="0"/>
      </w:pPr>
      <w:r/>
      <w:bookmarkStart w:id="38" w:name="_Toc17324"/>
      <w:r>
        <w:rPr>
          <w:rFonts w:ascii="宋体" w:hAnsi="宋体" w:eastAsia="宋体" w:cs="华文宋体"/>
          <w:sz w:val="44"/>
          <w:highlight w:val="none"/>
          <w:lang w:eastAsia="zh-CN"/>
        </w:rPr>
        <w:t xml:space="preserve">告供应商书</w:t>
      </w:r>
      <w:bookmarkEnd w:id="38"/>
      <w:r/>
      <w:r/>
    </w:p>
    <w:p>
      <w:pPr>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32"/>
          <w:highlight w:val="none"/>
          <w:lang w:eastAsia="zh-CN"/>
        </w:rPr>
        <w:t xml:space="preserve">中标（成交）供应商：</w:t>
      </w:r>
      <w:r/>
    </w:p>
    <w:p>
      <w:pPr>
        <w:ind w:firstLine="64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32"/>
          <w:highlight w:val="none"/>
          <w:lang w:eastAsia="zh-CN"/>
        </w:rPr>
        <w:t xml:space="preserve">恭喜贵单位成功中标（成交），为我市采购人提供优质产品及服务。为优化政府采购营商环境，发挥政府采购政策功能，缓解企业融资难题，我省已推出政府采购线上合同信用融资贷款业务，特此告知如下：</w:t>
      </w:r>
      <w:r/>
    </w:p>
    <w:p>
      <w:pPr>
        <w:ind w:firstLine="64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32"/>
          <w:highlight w:val="none"/>
          <w:lang w:eastAsia="zh-CN"/>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贵单位可主动联系相关银行或相关银行也可能主动为您提供无抵押低息融资便利。具体业务流程可登录“江苏政府采购网—政采贷”栏目（http://www.ccgp-jiangsu.gov.cn/jiangsu/paying.html）查看并办理。</w:t>
      </w:r>
      <w:r/>
    </w:p>
    <w:p>
      <w:pPr>
        <w:ind w:firstLine="640"/>
        <w:jc w:val="both"/>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32"/>
          <w:highlight w:val="none"/>
          <w:lang w:eastAsia="zh-CN"/>
        </w:rPr>
        <w:t xml:space="preserve">如您需要帮助，请致电镇江市财政局政府采购管理处，电话：0511-80909958。我们将竭诚为您服务！</w:t>
      </w:r>
      <w:r/>
    </w:p>
    <w:p>
      <w:pPr>
        <w:ind w:right="160" w:firstLine="640"/>
        <w:jc w:val="right"/>
        <w:spacing w:after="0" w:line="360" w:lineRule="auto"/>
        <w:rPr>
          <w:rFonts w:hint="eastAsia" w:ascii="宋体" w:hAnsi="宋体"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32"/>
          <w:highlight w:val="none"/>
          <w:lang w:eastAsia="zh-CN"/>
        </w:rPr>
        <w:t xml:space="preserve">镇江市财政局</w:t>
      </w:r>
      <w:r/>
    </w:p>
    <w:sectPr>
      <w:headerReference w:type="default" r:id="rId9"/>
      <w:footnotePr/>
      <w:endnotePr/>
      <w:type w:val="nextPage"/>
      <w:pgSz w:w="11906" w:h="16838" w:orient="portrait"/>
      <w:pgMar w:top="2098" w:right="1474" w:bottom="1985" w:left="1588"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仿宋_GB2312">
    <w:panose1 w:val="02010609060101010101"/>
  </w:font>
  <w:font w:name="MS Mincho">
    <w:panose1 w:val="02020603050405090304"/>
  </w:font>
  <w:font w:name="楷体_GB2312">
    <w:panose1 w:val="02010609060101010101"/>
  </w:font>
  <w:font w:name="华文楷体">
    <w:panose1 w:val="02010600040101010101"/>
  </w:font>
  <w:font w:name="Wingdings">
    <w:panose1 w:val="05000000000000000000"/>
  </w:font>
  <w:font w:name="仿宋">
    <w:panose1 w:val="02010609060101010101"/>
  </w:font>
  <w:font w:name="黑体">
    <w:panose1 w:val="02010609060101010101"/>
  </w:font>
  <w:font w:name="Calibri">
    <w:panose1 w:val="020F0502020204030204"/>
  </w:font>
  <w:font w:name="Courier New">
    <w:panose1 w:val="02070309020205020404"/>
  </w:font>
  <w:font w:name="Symbol">
    <w:panose1 w:val="05050102010706020507"/>
  </w:font>
  <w:font w:name="楷体">
    <w:panose1 w:val="02010609060101010101"/>
  </w:font>
  <w:font w:name="Arial">
    <w:panose1 w:val="020B0604020202020204"/>
  </w:font>
  <w:font w:name="华文宋体">
    <w:panose1 w:val="02010600040101010101"/>
  </w:font>
  <w:font w:name="Cambria">
    <w:panose1 w:val="0204050305040603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03935" cy="297180"/>
              <wp:effectExtent l="3175" t="3175" r="3175" b="3175"/>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004020" cy="29746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0"/>
                          </w:pPr>
                          <w:r>
                            <w:t xml:space="preserve">第 </w:t>
                          </w:r>
                          <w:r>
                            <w:fldChar w:fldCharType="begin"/>
                          </w:r>
                          <w:r>
                            <w:instrText xml:space="preserve"> PAGE  \* MERGEFORMAT </w:instrText>
                          </w:r>
                          <w:r>
                            <w:fldChar w:fldCharType="separate"/>
                          </w:r>
                          <w:r>
                            <w:t xml:space="preserve">5</w:t>
                          </w:r>
                          <w:r>
                            <w:fldChar w:fldCharType="end"/>
                          </w:r>
                          <w:r>
                            <w:t xml:space="preserve"> 页 共 </w:t>
                          </w:r>
                          <w:r>
                            <w:rPr>
                              <w:rFonts w:hint="eastAsia"/>
                              <w:lang w:eastAsia="zh-CN"/>
                            </w:rPr>
                            <w:t xml:space="preserve">9</w:t>
                          </w:r>
                          <w:r>
                            <w:rPr>
                              <w:rFonts w:hint="eastAsia"/>
                              <w:lang w:val="en-US" w:eastAsia="zh-CN"/>
                            </w:rPr>
                            <w:t xml:space="preserve">1</w:t>
                          </w:r>
                          <w:r>
                            <w:t xml:space="preserve"> 页</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79.0pt;height:23.4pt;mso-wrap-distance-left:9.0pt;mso-wrap-distance-top:0.0pt;mso-wrap-distance-right:9.0pt;mso-wrap-distance-bottom:0.0pt;v-text-anchor:top;visibility:visible;" filled="f" stroked="f" strokeweight="0.50pt">
              <v:textbox inset="0,0,0,0">
                <w:txbxContent>
                  <w:p>
                    <w:pPr>
                      <w:pStyle w:val="740"/>
                    </w:pPr>
                    <w:r>
                      <w:t xml:space="preserve">第 </w:t>
                    </w:r>
                    <w:r>
                      <w:fldChar w:fldCharType="begin"/>
                    </w:r>
                    <w:r>
                      <w:instrText xml:space="preserve"> PAGE  \* MERGEFORMAT </w:instrText>
                    </w:r>
                    <w:r>
                      <w:fldChar w:fldCharType="separate"/>
                    </w:r>
                    <w:r>
                      <w:t xml:space="preserve">5</w:t>
                    </w:r>
                    <w:r>
                      <w:fldChar w:fldCharType="end"/>
                    </w:r>
                    <w:r>
                      <w:t xml:space="preserve"> 页 共 </w:t>
                    </w:r>
                    <w:r>
                      <w:rPr>
                        <w:rFonts w:hint="eastAsia"/>
                        <w:lang w:eastAsia="zh-CN"/>
                      </w:rPr>
                      <w:t xml:space="preserve">9</w:t>
                    </w:r>
                    <w:r>
                      <w:rPr>
                        <w:rFonts w:hint="eastAsia"/>
                        <w:lang w:val="en-US" w:eastAsia="zh-CN"/>
                      </w:rPr>
                      <w:t xml:space="preserve">1</w:t>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32" w:hanging="432"/>
      </w:pPr>
    </w:lvl>
    <w:lvl w:ilvl="1">
      <w:start w:val="1"/>
      <w:numFmt w:val="decimal"/>
      <w:pStyle w:val="714"/>
      <w:isLgl w:val="false"/>
      <w:suff w:val="tab"/>
      <w:lvlText w:val="%1.%2"/>
      <w:lvlJc w:val="left"/>
      <w:pPr>
        <w:ind w:left="576" w:hanging="576"/>
      </w:pPr>
    </w:lvl>
    <w:lvl w:ilvl="2">
      <w:start w:val="1"/>
      <w:numFmt w:val="decimal"/>
      <w:isLgl w:val="false"/>
      <w:suff w:val="tab"/>
      <w:lvlText w:val="%1.%2.%3"/>
      <w:lvlJc w:val="left"/>
      <w:pPr>
        <w:ind w:left="720" w:hanging="720"/>
      </w:pPr>
    </w:lvl>
    <w:lvl w:ilvl="3">
      <w:start w:val="1"/>
      <w:numFmt w:val="decimal"/>
      <w:isLgl w:val="false"/>
      <w:suff w:val="tab"/>
      <w:lvlText w:val="%1.%2.%3.%4"/>
      <w:lvlJc w:val="left"/>
      <w:pPr>
        <w:ind w:left="864" w:hanging="864"/>
      </w:pPr>
    </w:lvl>
    <w:lvl w:ilvl="4">
      <w:start w:val="1"/>
      <w:numFmt w:val="decimal"/>
      <w:isLgl w:val="false"/>
      <w:suff w:val="tab"/>
      <w:lvlText w:val="%1.%2.%3.%4.%5"/>
      <w:lvlJc w:val="left"/>
      <w:pPr>
        <w:ind w:left="1008" w:hanging="1008"/>
      </w:pPr>
    </w:lvl>
    <w:lvl w:ilvl="5">
      <w:start w:val="1"/>
      <w:numFmt w:val="decimal"/>
      <w:isLgl w:val="false"/>
      <w:suff w:val="tab"/>
      <w:lvlText w:val="%1.%2.%3.%4.%5.%6"/>
      <w:lvlJc w:val="left"/>
      <w:pPr>
        <w:ind w:left="1152" w:hanging="1152"/>
      </w:pPr>
    </w:lvl>
    <w:lvl w:ilvl="6">
      <w:start w:val="1"/>
      <w:numFmt w:val="decimal"/>
      <w:isLgl w:val="false"/>
      <w:suff w:val="tab"/>
      <w:lvlText w:val="%1.%2.%3.%4.%5.%6.%7"/>
      <w:lvlJc w:val="left"/>
      <w:pPr>
        <w:ind w:left="1296" w:hanging="1296"/>
      </w:pPr>
    </w:lvl>
    <w:lvl w:ilvl="7">
      <w:start w:val="1"/>
      <w:numFmt w:val="decimal"/>
      <w:isLgl w:val="false"/>
      <w:suff w:val="tab"/>
      <w:lvlText w:val="%1.%2.%3.%4.%5.%6.%7.%8"/>
      <w:lvlJc w:val="left"/>
      <w:pPr>
        <w:ind w:left="1440" w:hanging="1440"/>
      </w:pPr>
    </w:lvl>
    <w:lvl w:ilvl="8">
      <w:start w:val="1"/>
      <w:numFmt w:val="decimal"/>
      <w:isLgl w:val="false"/>
      <w:suff w:val="tab"/>
      <w:lvlText w:val="%1.%2.%3.%4.%5.%6.%7.%8.%9"/>
      <w:lvlJc w:val="left"/>
      <w:pPr>
        <w:ind w:left="1584" w:hanging="1584"/>
      </w:pPr>
    </w:lvl>
  </w:abstractNum>
  <w:abstractNum w:abstractNumId="7">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731"/>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9"/>
  </w:num>
  <w:num w:numId="3">
    <w:abstractNumId w:val="10"/>
  </w:num>
  <w:num w:numId="4">
    <w:abstractNumId w:val="3"/>
  </w:num>
  <w:num w:numId="5">
    <w:abstractNumId w:val="2"/>
  </w:num>
  <w:num w:numId="6">
    <w:abstractNumId w:val="13"/>
  </w:num>
  <w:num w:numId="7">
    <w:abstractNumId w:val="7"/>
  </w:num>
  <w:num w:numId="8">
    <w:abstractNumId w:val="0"/>
  </w:num>
  <w:num w:numId="9">
    <w:abstractNumId w:val="11"/>
  </w:num>
  <w:num w:numId="10">
    <w:abstractNumId w:val="1"/>
  </w:num>
  <w:num w:numId="11">
    <w:abstractNumId w:val="5"/>
  </w:num>
  <w:num w:numId="12">
    <w:abstractNumId w:val="8"/>
  </w:num>
  <w:num w:numId="13">
    <w:abstractNumId w:val="12"/>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2" w:default="1">
    <w:name w:val="Normal"/>
    <w:uiPriority w:val="0"/>
    <w:qFormat/>
    <w:pPr>
      <w:spacing w:after="200" w:line="276" w:lineRule="auto"/>
    </w:pPr>
    <w:rPr>
      <w:rFonts w:asciiTheme="minorHAnsi" w:hAnsiTheme="minorHAnsi" w:eastAsiaTheme="minorEastAsia" w:cstheme="minorBidi"/>
      <w:sz w:val="22"/>
      <w:szCs w:val="22"/>
      <w:lang w:val="en-US" w:eastAsia="en-US" w:bidi="ar-SA"/>
    </w:rPr>
  </w:style>
  <w:style w:type="paragraph" w:styleId="713">
    <w:name w:val="Heading 1"/>
    <w:basedOn w:val="712"/>
    <w:next w:val="712"/>
    <w:uiPriority w:val="9"/>
    <w:qFormat/>
    <w:pPr>
      <w:keepLines/>
      <w:keepNext/>
      <w:spacing w:before="340" w:after="330" w:line="576" w:lineRule="auto"/>
      <w:outlineLvl w:val="0"/>
    </w:pPr>
    <w:rPr>
      <w:b/>
      <w:sz w:val="44"/>
    </w:rPr>
  </w:style>
  <w:style w:type="paragraph" w:styleId="714">
    <w:name w:val="Heading 2"/>
    <w:basedOn w:val="712"/>
    <w:next w:val="712"/>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715">
    <w:name w:val="Heading 3"/>
    <w:basedOn w:val="712"/>
    <w:next w:val="712"/>
    <w:uiPriority w:val="0"/>
    <w:qFormat/>
    <w:pPr>
      <w:keepLines/>
      <w:keepNext/>
      <w:spacing w:line="500" w:lineRule="exact"/>
      <w:outlineLvl w:val="2"/>
    </w:pPr>
    <w:rPr>
      <w:rFonts w:ascii="宋体" w:hAnsi="宋体"/>
      <w:b/>
      <w:bCs/>
      <w:color w:val="000000"/>
      <w:sz w:val="30"/>
      <w:szCs w:val="32"/>
    </w:rPr>
  </w:style>
  <w:style w:type="paragraph" w:styleId="716">
    <w:name w:val="Heading 4"/>
    <w:basedOn w:val="712"/>
    <w:next w:val="712"/>
    <w:link w:val="1358"/>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717">
    <w:name w:val="Heading 5"/>
    <w:basedOn w:val="712"/>
    <w:uiPriority w:val="1"/>
    <w:qFormat/>
    <w:pPr>
      <w:ind w:left="386"/>
      <w:outlineLvl w:val="4"/>
    </w:pPr>
    <w:rPr>
      <w:rFonts w:ascii="宋体" w:hAnsi="宋体" w:eastAsia="宋体" w:cs="宋体"/>
      <w:b/>
      <w:bCs/>
      <w:sz w:val="24"/>
      <w:szCs w:val="24"/>
      <w:u w:val="single"/>
      <w:lang w:val="zh-CN" w:bidi="zh-CN"/>
    </w:rPr>
  </w:style>
  <w:style w:type="paragraph" w:styleId="718">
    <w:name w:val="Heading 6"/>
    <w:basedOn w:val="712"/>
    <w:next w:val="712"/>
    <w:uiPriority w:val="9"/>
    <w:unhideWhenUsed/>
    <w:qFormat/>
    <w:pPr>
      <w:keepLines/>
      <w:keepNext/>
      <w:spacing w:before="320"/>
      <w:outlineLvl w:val="5"/>
    </w:pPr>
    <w:rPr>
      <w:rFonts w:ascii="Arial" w:hAnsi="Arial" w:eastAsia="Arial" w:cs="Arial"/>
      <w:b/>
      <w:bCs/>
    </w:rPr>
  </w:style>
  <w:style w:type="paragraph" w:styleId="719">
    <w:name w:val="Heading 7"/>
    <w:basedOn w:val="712"/>
    <w:next w:val="712"/>
    <w:uiPriority w:val="9"/>
    <w:unhideWhenUsed/>
    <w:qFormat/>
    <w:pPr>
      <w:keepLines/>
      <w:keepNext/>
      <w:spacing w:before="320"/>
      <w:outlineLvl w:val="6"/>
    </w:pPr>
    <w:rPr>
      <w:rFonts w:ascii="Arial" w:hAnsi="Arial" w:eastAsia="Arial" w:cs="Arial"/>
      <w:b/>
      <w:bCs/>
      <w:i/>
      <w:iCs/>
    </w:rPr>
  </w:style>
  <w:style w:type="paragraph" w:styleId="720">
    <w:name w:val="Heading 8"/>
    <w:basedOn w:val="712"/>
    <w:next w:val="712"/>
    <w:uiPriority w:val="9"/>
    <w:unhideWhenUsed/>
    <w:qFormat/>
    <w:pPr>
      <w:keepLines/>
      <w:keepNext/>
      <w:spacing w:before="320"/>
      <w:outlineLvl w:val="7"/>
    </w:pPr>
    <w:rPr>
      <w:rFonts w:ascii="Arial" w:hAnsi="Arial" w:eastAsia="Arial" w:cs="Arial"/>
      <w:i/>
      <w:iCs/>
    </w:rPr>
  </w:style>
  <w:style w:type="paragraph" w:styleId="721">
    <w:name w:val="Heading 9"/>
    <w:basedOn w:val="712"/>
    <w:next w:val="712"/>
    <w:uiPriority w:val="9"/>
    <w:unhideWhenUsed/>
    <w:qFormat/>
    <w:pPr>
      <w:keepLines/>
      <w:keepNext/>
      <w:spacing w:before="320"/>
      <w:outlineLvl w:val="8"/>
    </w:pPr>
    <w:rPr>
      <w:rFonts w:ascii="Arial" w:hAnsi="Arial" w:eastAsia="Arial" w:cs="Arial"/>
      <w:i/>
      <w:iCs/>
      <w:sz w:val="21"/>
      <w:szCs w:val="21"/>
    </w:rPr>
  </w:style>
  <w:style w:type="character" w:styleId="722" w:default="1">
    <w:name w:val="Default Paragraph Font"/>
    <w:uiPriority w:val="1"/>
    <w:unhideWhenUsed/>
    <w:qFormat/>
  </w:style>
  <w:style w:type="table" w:styleId="723" w:default="1">
    <w:name w:val="Normal Table"/>
    <w:uiPriority w:val="99"/>
    <w:semiHidden/>
    <w:unhideWhenUsed/>
    <w:qFormat/>
    <w:tblPr>
      <w:tblCellMar>
        <w:left w:w="108" w:type="dxa"/>
        <w:top w:w="0" w:type="dxa"/>
        <w:right w:w="108" w:type="dxa"/>
        <w:bottom w:w="0" w:type="dxa"/>
      </w:tblCellMar>
    </w:tblPr>
  </w:style>
  <w:style w:type="paragraph" w:styleId="724">
    <w:name w:val="toc 7"/>
    <w:basedOn w:val="712"/>
    <w:next w:val="712"/>
    <w:uiPriority w:val="39"/>
    <w:unhideWhenUsed/>
    <w:qFormat/>
    <w:pPr>
      <w:ind w:left="1701"/>
      <w:spacing w:after="57"/>
    </w:pPr>
  </w:style>
  <w:style w:type="paragraph" w:styleId="725">
    <w:name w:val="Normal Indent"/>
    <w:basedOn w:val="712"/>
    <w:uiPriority w:val="0"/>
    <w:qFormat/>
    <w:pPr>
      <w:ind w:firstLine="420"/>
      <w:jc w:val="both"/>
      <w:spacing w:after="0" w:line="240" w:lineRule="auto"/>
      <w:widowControl w:val="off"/>
    </w:pPr>
    <w:rPr>
      <w:rFonts w:ascii="Times New Roman" w:hAnsi="Times New Roman" w:eastAsia="宋体" w:cs="Times New Roman"/>
      <w:sz w:val="21"/>
      <w:szCs w:val="20"/>
      <w:lang w:eastAsia="zh-CN"/>
    </w:rPr>
  </w:style>
  <w:style w:type="paragraph" w:styleId="726">
    <w:name w:val="Caption"/>
    <w:basedOn w:val="712"/>
    <w:next w:val="712"/>
    <w:uiPriority w:val="35"/>
    <w:semiHidden/>
    <w:unhideWhenUsed/>
    <w:qFormat/>
    <w:rPr>
      <w:b/>
      <w:bCs/>
      <w:color w:val="5b9bd5" w:themeColor="accent1"/>
      <w:sz w:val="18"/>
      <w:szCs w:val="18"/>
      <w14:textFill>
        <w14:solidFill>
          <w14:schemeClr w14:val="accent1"/>
        </w14:solidFill>
      </w14:textFill>
    </w:rPr>
  </w:style>
  <w:style w:type="paragraph" w:styleId="727">
    <w:name w:val="Document Map"/>
    <w:basedOn w:val="712"/>
    <w:link w:val="1220"/>
    <w:uiPriority w:val="99"/>
    <w:unhideWhenUsed/>
    <w:qFormat/>
    <w:pPr>
      <w:jc w:val="both"/>
      <w:spacing w:after="0" w:line="240" w:lineRule="auto"/>
      <w:widowControl w:val="off"/>
    </w:pPr>
    <w:rPr>
      <w:rFonts w:ascii="宋体" w:hAnsi="Times New Roman" w:eastAsia="宋体" w:cs="Times New Roman"/>
      <w:sz w:val="18"/>
      <w:szCs w:val="18"/>
    </w:rPr>
  </w:style>
  <w:style w:type="paragraph" w:styleId="728">
    <w:name w:val="annotation text"/>
    <w:basedOn w:val="712"/>
    <w:link w:val="1370"/>
    <w:uiPriority w:val="99"/>
    <w:unhideWhenUsed/>
    <w:qFormat/>
  </w:style>
  <w:style w:type="paragraph" w:styleId="729">
    <w:name w:val="Body Text"/>
    <w:basedOn w:val="712"/>
    <w:next w:val="712"/>
    <w:link w:val="1201"/>
    <w:uiPriority w:val="1"/>
    <w:qFormat/>
    <w:pPr>
      <w:ind w:left="121"/>
      <w:spacing w:before="34" w:after="0" w:line="240" w:lineRule="auto"/>
      <w:widowControl w:val="off"/>
    </w:pPr>
    <w:rPr>
      <w:rFonts w:ascii="楷体" w:hAnsi="楷体" w:eastAsia="楷体"/>
      <w:sz w:val="24"/>
      <w:szCs w:val="24"/>
    </w:rPr>
  </w:style>
  <w:style w:type="paragraph" w:styleId="730">
    <w:name w:val="Body Text Indent"/>
    <w:basedOn w:val="712"/>
    <w:link w:val="1202"/>
    <w:uiPriority w:val="99"/>
    <w:semiHidden/>
    <w:unhideWhenUsed/>
    <w:qFormat/>
    <w:pPr>
      <w:ind w:left="420"/>
      <w:spacing w:after="120" w:line="240" w:lineRule="auto"/>
      <w:widowControl w:val="off"/>
    </w:pPr>
  </w:style>
  <w:style w:type="paragraph" w:styleId="731">
    <w:name w:val="List Bullet 2"/>
    <w:basedOn w:val="712"/>
    <w:uiPriority w:val="99"/>
    <w:semiHidden/>
    <w:unhideWhenUsed/>
    <w:qFormat/>
    <w:pPr>
      <w:numPr>
        <w:ilvl w:val="0"/>
        <w:numId w:val="2"/>
      </w:numPr>
      <w:contextualSpacing/>
      <w:ind w:left="0" w:firstLine="0"/>
      <w:spacing w:after="0" w:line="240" w:lineRule="auto"/>
      <w:widowControl w:val="off"/>
      <w:tabs>
        <w:tab w:val="clear" w:pos="780" w:leader="none"/>
      </w:tabs>
    </w:pPr>
  </w:style>
  <w:style w:type="paragraph" w:styleId="732">
    <w:name w:val="index 4"/>
    <w:basedOn w:val="712"/>
    <w:next w:val="712"/>
    <w:uiPriority w:val="0"/>
    <w:qFormat/>
    <w:pPr>
      <w:ind w:left="600"/>
    </w:pPr>
  </w:style>
  <w:style w:type="paragraph" w:styleId="733">
    <w:name w:val="toc 5"/>
    <w:basedOn w:val="712"/>
    <w:next w:val="712"/>
    <w:uiPriority w:val="39"/>
    <w:unhideWhenUsed/>
    <w:qFormat/>
    <w:pPr>
      <w:ind w:left="1134"/>
      <w:spacing w:after="57"/>
    </w:pPr>
  </w:style>
  <w:style w:type="paragraph" w:styleId="734">
    <w:name w:val="toc 3"/>
    <w:basedOn w:val="712"/>
    <w:next w:val="712"/>
    <w:uiPriority w:val="39"/>
    <w:unhideWhenUsed/>
    <w:qFormat/>
    <w:pPr>
      <w:ind w:left="567"/>
      <w:spacing w:after="57"/>
    </w:pPr>
  </w:style>
  <w:style w:type="paragraph" w:styleId="735">
    <w:name w:val="Plain Text"/>
    <w:basedOn w:val="712"/>
    <w:uiPriority w:val="0"/>
    <w:qFormat/>
    <w:rPr>
      <w:rFonts w:ascii="宋体" w:hAnsi="Courier New" w:cs="Courier New"/>
      <w:szCs w:val="21"/>
    </w:rPr>
  </w:style>
  <w:style w:type="paragraph" w:styleId="736">
    <w:name w:val="toc 8"/>
    <w:basedOn w:val="712"/>
    <w:next w:val="712"/>
    <w:uiPriority w:val="39"/>
    <w:unhideWhenUsed/>
    <w:qFormat/>
    <w:pPr>
      <w:ind w:left="1984"/>
      <w:spacing w:after="57"/>
    </w:pPr>
  </w:style>
  <w:style w:type="paragraph" w:styleId="737">
    <w:name w:val="Date"/>
    <w:basedOn w:val="712"/>
    <w:next w:val="712"/>
    <w:link w:val="1069"/>
    <w:uiPriority w:val="99"/>
    <w:semiHidden/>
    <w:unhideWhenUsed/>
    <w:qFormat/>
    <w:pPr>
      <w:ind w:left="100"/>
    </w:pPr>
  </w:style>
  <w:style w:type="paragraph" w:styleId="738">
    <w:name w:val="endnote text"/>
    <w:basedOn w:val="712"/>
    <w:link w:val="942"/>
    <w:uiPriority w:val="99"/>
    <w:semiHidden/>
    <w:unhideWhenUsed/>
    <w:qFormat/>
    <w:pPr>
      <w:spacing w:after="0" w:line="240" w:lineRule="auto"/>
    </w:pPr>
    <w:rPr>
      <w:sz w:val="20"/>
    </w:rPr>
  </w:style>
  <w:style w:type="paragraph" w:styleId="739">
    <w:name w:val="Balloon Text"/>
    <w:basedOn w:val="712"/>
    <w:link w:val="1357"/>
    <w:uiPriority w:val="99"/>
    <w:semiHidden/>
    <w:unhideWhenUsed/>
    <w:qFormat/>
    <w:pPr>
      <w:spacing w:after="0" w:line="240" w:lineRule="auto"/>
    </w:pPr>
    <w:rPr>
      <w:sz w:val="18"/>
      <w:szCs w:val="18"/>
    </w:rPr>
  </w:style>
  <w:style w:type="paragraph" w:styleId="740">
    <w:name w:val="Footer"/>
    <w:basedOn w:val="712"/>
    <w:uiPriority w:val="0"/>
    <w:qFormat/>
    <w:pPr>
      <w:tabs>
        <w:tab w:val="center" w:pos="4153" w:leader="none"/>
        <w:tab w:val="right" w:pos="8306" w:leader="none"/>
      </w:tabs>
    </w:pPr>
    <w:rPr>
      <w:sz w:val="18"/>
    </w:rPr>
  </w:style>
  <w:style w:type="paragraph" w:styleId="741">
    <w:name w:val="Header"/>
    <w:basedOn w:val="712"/>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42">
    <w:name w:val="toc 1"/>
    <w:basedOn w:val="712"/>
    <w:next w:val="712"/>
    <w:uiPriority w:val="39"/>
    <w:unhideWhenUsed/>
    <w:qFormat/>
    <w:pPr>
      <w:spacing w:after="57"/>
    </w:pPr>
  </w:style>
  <w:style w:type="paragraph" w:styleId="743">
    <w:name w:val="toc 4"/>
    <w:basedOn w:val="712"/>
    <w:next w:val="712"/>
    <w:uiPriority w:val="39"/>
    <w:unhideWhenUsed/>
    <w:qFormat/>
    <w:pPr>
      <w:ind w:left="850"/>
      <w:spacing w:after="57"/>
    </w:pPr>
  </w:style>
  <w:style w:type="paragraph" w:styleId="744">
    <w:name w:val="Subtitle"/>
    <w:basedOn w:val="712"/>
    <w:next w:val="712"/>
    <w:link w:val="805"/>
    <w:uiPriority w:val="11"/>
    <w:qFormat/>
    <w:pPr>
      <w:spacing w:before="200"/>
    </w:pPr>
    <w:rPr>
      <w:sz w:val="24"/>
      <w:szCs w:val="24"/>
    </w:rPr>
  </w:style>
  <w:style w:type="paragraph" w:styleId="745">
    <w:name w:val="footnote text"/>
    <w:basedOn w:val="712"/>
    <w:link w:val="941"/>
    <w:uiPriority w:val="99"/>
    <w:semiHidden/>
    <w:unhideWhenUsed/>
    <w:qFormat/>
    <w:pPr>
      <w:spacing w:after="40" w:line="240" w:lineRule="auto"/>
    </w:pPr>
    <w:rPr>
      <w:sz w:val="18"/>
    </w:rPr>
  </w:style>
  <w:style w:type="paragraph" w:styleId="746">
    <w:name w:val="toc 6"/>
    <w:basedOn w:val="712"/>
    <w:next w:val="712"/>
    <w:uiPriority w:val="39"/>
    <w:unhideWhenUsed/>
    <w:qFormat/>
    <w:pPr>
      <w:ind w:left="1417"/>
      <w:spacing w:after="57"/>
    </w:pPr>
  </w:style>
  <w:style w:type="paragraph" w:styleId="747">
    <w:name w:val="table of figures"/>
    <w:basedOn w:val="712"/>
    <w:next w:val="712"/>
    <w:uiPriority w:val="99"/>
    <w:unhideWhenUsed/>
    <w:qFormat/>
    <w:pPr>
      <w:spacing w:after="0"/>
    </w:pPr>
  </w:style>
  <w:style w:type="paragraph" w:styleId="748">
    <w:name w:val="toc 2"/>
    <w:basedOn w:val="712"/>
    <w:next w:val="712"/>
    <w:uiPriority w:val="39"/>
    <w:unhideWhenUsed/>
    <w:qFormat/>
    <w:pPr>
      <w:ind w:left="283"/>
      <w:spacing w:after="57"/>
    </w:pPr>
  </w:style>
  <w:style w:type="paragraph" w:styleId="749">
    <w:name w:val="toc 9"/>
    <w:basedOn w:val="712"/>
    <w:next w:val="712"/>
    <w:uiPriority w:val="39"/>
    <w:unhideWhenUsed/>
    <w:qFormat/>
    <w:pPr>
      <w:ind w:left="2268"/>
      <w:spacing w:after="57"/>
    </w:pPr>
  </w:style>
  <w:style w:type="paragraph" w:styleId="750">
    <w:name w:val="Title"/>
    <w:basedOn w:val="712"/>
    <w:next w:val="712"/>
    <w:link w:val="804"/>
    <w:uiPriority w:val="10"/>
    <w:qFormat/>
    <w:pPr>
      <w:contextualSpacing/>
      <w:spacing w:before="300"/>
    </w:pPr>
    <w:rPr>
      <w:sz w:val="48"/>
      <w:szCs w:val="48"/>
    </w:rPr>
  </w:style>
  <w:style w:type="paragraph" w:styleId="751">
    <w:name w:val="annotation subject"/>
    <w:basedOn w:val="728"/>
    <w:next w:val="728"/>
    <w:link w:val="1371"/>
    <w:uiPriority w:val="99"/>
    <w:semiHidden/>
    <w:unhideWhenUsed/>
    <w:qFormat/>
    <w:rPr>
      <w:b/>
      <w:bCs/>
    </w:rPr>
  </w:style>
  <w:style w:type="table" w:styleId="752">
    <w:name w:val="Table Grid"/>
    <w:basedOn w:val="72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3">
    <w:name w:val="Strong"/>
    <w:basedOn w:val="722"/>
    <w:uiPriority w:val="0"/>
    <w:qFormat/>
    <w:rPr>
      <w:b/>
    </w:rPr>
  </w:style>
  <w:style w:type="character" w:styleId="754">
    <w:name w:val="endnote reference"/>
    <w:uiPriority w:val="99"/>
    <w:semiHidden/>
    <w:unhideWhenUsed/>
    <w:qFormat/>
    <w:rPr>
      <w:vertAlign w:val="superscript"/>
    </w:rPr>
  </w:style>
  <w:style w:type="character" w:styleId="755">
    <w:name w:val="page number"/>
    <w:uiPriority w:val="0"/>
    <w:qFormat/>
  </w:style>
  <w:style w:type="character" w:styleId="756">
    <w:name w:val="Emphasis"/>
    <w:basedOn w:val="722"/>
    <w:uiPriority w:val="20"/>
    <w:qFormat/>
    <w:rPr>
      <w:i/>
      <w:iCs/>
    </w:rPr>
  </w:style>
  <w:style w:type="character" w:styleId="757">
    <w:name w:val="Hyperlink"/>
    <w:uiPriority w:val="99"/>
    <w:unhideWhenUsed/>
    <w:qFormat/>
    <w:rPr>
      <w:color w:val="0563c1" w:themeColor="hyperlink"/>
      <w:u w:val="single"/>
      <w14:textFill>
        <w14:solidFill>
          <w14:schemeClr w14:val="hlink"/>
        </w14:solidFill>
      </w14:textFill>
    </w:rPr>
  </w:style>
  <w:style w:type="character" w:styleId="758">
    <w:name w:val="annotation reference"/>
    <w:basedOn w:val="722"/>
    <w:uiPriority w:val="99"/>
    <w:semiHidden/>
    <w:unhideWhenUsed/>
    <w:qFormat/>
    <w:rPr>
      <w:sz w:val="21"/>
      <w:szCs w:val="21"/>
    </w:rPr>
  </w:style>
  <w:style w:type="character" w:styleId="759">
    <w:name w:val="footnote reference"/>
    <w:uiPriority w:val="99"/>
    <w:unhideWhenUsed/>
    <w:qFormat/>
    <w:rPr>
      <w:vertAlign w:val="superscript"/>
    </w:rPr>
  </w:style>
  <w:style w:type="table" w:styleId="760" w:customStyle="1">
    <w:name w:val="Plain Table 1"/>
    <w:basedOn w:val="72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Plain Table 2"/>
    <w:basedOn w:val="72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Plain Table 3"/>
    <w:basedOn w:val="72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customStyle="1">
    <w:name w:val="Plain Table 4"/>
    <w:basedOn w:val="72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customStyle="1">
    <w:name w:val="Plain Table 5"/>
    <w:basedOn w:val="72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5" w:customStyle="1">
    <w:name w:val="Grid Table 1 Light"/>
    <w:basedOn w:val="72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6" w:customStyle="1">
    <w:name w:val="Grid Table 2"/>
    <w:basedOn w:val="72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7" w:customStyle="1">
    <w:name w:val="Grid Table 3"/>
    <w:basedOn w:val="72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4"/>
    <w:basedOn w:val="72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9" w:customStyle="1">
    <w:name w:val="Grid Table 5 Dark"/>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0" w:customStyle="1">
    <w:name w:val="Grid Table 6 Colorful"/>
    <w:basedOn w:val="72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1" w:customStyle="1">
    <w:name w:val="Grid Table 7 Colorful"/>
    <w:basedOn w:val="72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2" w:customStyle="1">
    <w:name w:val="List Table 1 Light"/>
    <w:basedOn w:val="72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customStyle="1">
    <w:name w:val="List Table 2"/>
    <w:basedOn w:val="72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4" w:customStyle="1">
    <w:name w:val="List Table 3"/>
    <w:basedOn w:val="72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5" w:customStyle="1">
    <w:name w:val="List Table 4"/>
    <w:basedOn w:val="72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6" w:customStyle="1">
    <w:name w:val="List Table 5 Dark"/>
    <w:basedOn w:val="72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7" w:customStyle="1">
    <w:name w:val="List Table 6 Colorful"/>
    <w:basedOn w:val="72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8" w:customStyle="1">
    <w:name w:val="List Table 7 Colorful"/>
    <w:basedOn w:val="72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9" w:customStyle="1">
    <w:name w:val="TOC Heading"/>
    <w:uiPriority w:val="39"/>
    <w:unhideWhenUsed/>
    <w:qFormat/>
    <w:rPr>
      <w:rFonts w:ascii="Times New Roman" w:hAnsi="Times New Roman" w:eastAsia="宋体" w:cs="Times New Roman"/>
      <w:lang w:val="en-US" w:eastAsia="zh-CN" w:bidi="ar-SA"/>
    </w:rPr>
  </w:style>
  <w:style w:type="character" w:styleId="780" w:customStyle="1">
    <w:name w:val="Title Char"/>
    <w:basedOn w:val="722"/>
    <w:uiPriority w:val="10"/>
    <w:qFormat/>
    <w:rPr>
      <w:sz w:val="48"/>
      <w:szCs w:val="48"/>
    </w:rPr>
  </w:style>
  <w:style w:type="character" w:styleId="781" w:customStyle="1">
    <w:name w:val="Subtitle Char"/>
    <w:basedOn w:val="722"/>
    <w:uiPriority w:val="11"/>
    <w:qFormat/>
    <w:rPr>
      <w:sz w:val="24"/>
      <w:szCs w:val="24"/>
    </w:rPr>
  </w:style>
  <w:style w:type="character" w:styleId="782" w:customStyle="1">
    <w:name w:val="Quote Char"/>
    <w:uiPriority w:val="29"/>
    <w:qFormat/>
    <w:rPr>
      <w:i/>
    </w:rPr>
  </w:style>
  <w:style w:type="character" w:styleId="783" w:customStyle="1">
    <w:name w:val="Intense Quote Char"/>
    <w:uiPriority w:val="30"/>
    <w:qFormat/>
    <w:rPr>
      <w:i/>
    </w:rPr>
  </w:style>
  <w:style w:type="character" w:styleId="784" w:customStyle="1">
    <w:name w:val="Footnote Text Char"/>
    <w:uiPriority w:val="99"/>
    <w:qFormat/>
    <w:rPr>
      <w:sz w:val="18"/>
    </w:rPr>
  </w:style>
  <w:style w:type="character" w:styleId="785" w:customStyle="1">
    <w:name w:val="Endnote Text Char"/>
    <w:uiPriority w:val="99"/>
    <w:qFormat/>
    <w:rPr>
      <w:sz w:val="20"/>
    </w:rPr>
  </w:style>
  <w:style w:type="paragraph" w:styleId="786" w:customStyle="1">
    <w:name w:val="标题 11"/>
    <w:basedOn w:val="712"/>
    <w:next w:val="712"/>
    <w:link w:val="787"/>
    <w:uiPriority w:val="9"/>
    <w:qFormat/>
    <w:pPr>
      <w:keepLines/>
      <w:keepNext/>
      <w:spacing w:before="480"/>
      <w:outlineLvl w:val="0"/>
    </w:pPr>
    <w:rPr>
      <w:rFonts w:ascii="Arial" w:hAnsi="Arial" w:eastAsia="Arial" w:cs="Arial"/>
      <w:sz w:val="40"/>
      <w:szCs w:val="40"/>
    </w:rPr>
  </w:style>
  <w:style w:type="character" w:styleId="787" w:customStyle="1">
    <w:name w:val="Heading 1 Char"/>
    <w:link w:val="786"/>
    <w:uiPriority w:val="9"/>
    <w:qFormat/>
    <w:rPr>
      <w:rFonts w:ascii="Arial" w:hAnsi="Arial" w:eastAsia="Arial" w:cs="Arial"/>
      <w:sz w:val="40"/>
      <w:szCs w:val="40"/>
    </w:rPr>
  </w:style>
  <w:style w:type="paragraph" w:styleId="788" w:customStyle="1">
    <w:name w:val="标题 21"/>
    <w:basedOn w:val="712"/>
    <w:next w:val="712"/>
    <w:link w:val="789"/>
    <w:uiPriority w:val="9"/>
    <w:unhideWhenUsed/>
    <w:qFormat/>
    <w:pPr>
      <w:keepLines/>
      <w:keepNext/>
      <w:spacing w:before="360"/>
      <w:outlineLvl w:val="1"/>
    </w:pPr>
    <w:rPr>
      <w:rFonts w:ascii="Arial" w:hAnsi="Arial" w:eastAsia="Arial" w:cs="Arial"/>
      <w:sz w:val="34"/>
    </w:rPr>
  </w:style>
  <w:style w:type="character" w:styleId="789" w:customStyle="1">
    <w:name w:val="Heading 2 Char"/>
    <w:link w:val="788"/>
    <w:uiPriority w:val="9"/>
    <w:qFormat/>
    <w:rPr>
      <w:rFonts w:ascii="Arial" w:hAnsi="Arial" w:eastAsia="Arial" w:cs="Arial"/>
      <w:sz w:val="34"/>
    </w:rPr>
  </w:style>
  <w:style w:type="paragraph" w:styleId="790" w:customStyle="1">
    <w:name w:val="标题 31"/>
    <w:basedOn w:val="712"/>
    <w:next w:val="712"/>
    <w:link w:val="791"/>
    <w:uiPriority w:val="9"/>
    <w:unhideWhenUsed/>
    <w:qFormat/>
    <w:pPr>
      <w:keepLines/>
      <w:keepNext/>
      <w:spacing w:before="320"/>
      <w:outlineLvl w:val="2"/>
    </w:pPr>
    <w:rPr>
      <w:rFonts w:ascii="Arial" w:hAnsi="Arial" w:eastAsia="Arial" w:cs="Arial"/>
      <w:sz w:val="30"/>
      <w:szCs w:val="30"/>
    </w:rPr>
  </w:style>
  <w:style w:type="character" w:styleId="791" w:customStyle="1">
    <w:name w:val="Heading 3 Char"/>
    <w:link w:val="790"/>
    <w:uiPriority w:val="9"/>
    <w:qFormat/>
    <w:rPr>
      <w:rFonts w:ascii="Arial" w:hAnsi="Arial" w:eastAsia="Arial" w:cs="Arial"/>
      <w:sz w:val="30"/>
      <w:szCs w:val="30"/>
    </w:rPr>
  </w:style>
  <w:style w:type="paragraph" w:styleId="792" w:customStyle="1">
    <w:name w:val="标题 41"/>
    <w:basedOn w:val="712"/>
    <w:next w:val="712"/>
    <w:link w:val="793"/>
    <w:uiPriority w:val="9"/>
    <w:unhideWhenUsed/>
    <w:qFormat/>
    <w:pPr>
      <w:keepLines/>
      <w:keepNext/>
      <w:spacing w:before="320"/>
      <w:outlineLvl w:val="3"/>
    </w:pPr>
    <w:rPr>
      <w:rFonts w:ascii="Arial" w:hAnsi="Arial" w:eastAsia="Arial" w:cs="Arial"/>
      <w:b/>
      <w:bCs/>
      <w:sz w:val="26"/>
      <w:szCs w:val="26"/>
    </w:rPr>
  </w:style>
  <w:style w:type="character" w:styleId="793" w:customStyle="1">
    <w:name w:val="Heading 4 Char"/>
    <w:link w:val="792"/>
    <w:uiPriority w:val="9"/>
    <w:qFormat/>
    <w:rPr>
      <w:rFonts w:ascii="Arial" w:hAnsi="Arial" w:eastAsia="Arial" w:cs="Arial"/>
      <w:b/>
      <w:bCs/>
      <w:sz w:val="26"/>
      <w:szCs w:val="26"/>
    </w:rPr>
  </w:style>
  <w:style w:type="paragraph" w:styleId="794" w:customStyle="1">
    <w:name w:val="标题 51"/>
    <w:basedOn w:val="712"/>
    <w:next w:val="712"/>
    <w:link w:val="795"/>
    <w:uiPriority w:val="0"/>
    <w:unhideWhenUsed/>
    <w:qFormat/>
    <w:pPr>
      <w:keepLines/>
      <w:keepNext/>
      <w:spacing w:before="320"/>
      <w:outlineLvl w:val="4"/>
    </w:pPr>
    <w:rPr>
      <w:rFonts w:ascii="Arial" w:hAnsi="Arial" w:eastAsia="Arial" w:cs="Arial"/>
      <w:b/>
      <w:bCs/>
      <w:sz w:val="24"/>
      <w:szCs w:val="24"/>
    </w:rPr>
  </w:style>
  <w:style w:type="character" w:styleId="795" w:customStyle="1">
    <w:name w:val="Heading 5 Char"/>
    <w:link w:val="794"/>
    <w:uiPriority w:val="9"/>
    <w:qFormat/>
    <w:rPr>
      <w:rFonts w:ascii="Arial" w:hAnsi="Arial" w:eastAsia="Arial" w:cs="Arial"/>
      <w:b/>
      <w:bCs/>
      <w:sz w:val="24"/>
      <w:szCs w:val="24"/>
    </w:rPr>
  </w:style>
  <w:style w:type="paragraph" w:styleId="796" w:customStyle="1">
    <w:name w:val="标题 61"/>
    <w:basedOn w:val="712"/>
    <w:next w:val="712"/>
    <w:link w:val="797"/>
    <w:uiPriority w:val="1"/>
    <w:unhideWhenUsed/>
    <w:qFormat/>
    <w:pPr>
      <w:keepLines/>
      <w:keepNext/>
      <w:spacing w:before="320"/>
      <w:outlineLvl w:val="5"/>
    </w:pPr>
    <w:rPr>
      <w:rFonts w:ascii="Arial" w:hAnsi="Arial" w:eastAsia="Arial" w:cs="Arial"/>
      <w:b/>
      <w:bCs/>
    </w:rPr>
  </w:style>
  <w:style w:type="character" w:styleId="797" w:customStyle="1">
    <w:name w:val="Heading 6 Char"/>
    <w:link w:val="796"/>
    <w:uiPriority w:val="9"/>
    <w:qFormat/>
    <w:rPr>
      <w:rFonts w:ascii="Arial" w:hAnsi="Arial" w:eastAsia="Arial" w:cs="Arial"/>
      <w:b/>
      <w:bCs/>
      <w:sz w:val="22"/>
      <w:szCs w:val="22"/>
    </w:rPr>
  </w:style>
  <w:style w:type="paragraph" w:styleId="798" w:customStyle="1">
    <w:name w:val="标题 71"/>
    <w:basedOn w:val="712"/>
    <w:next w:val="712"/>
    <w:link w:val="799"/>
    <w:uiPriority w:val="0"/>
    <w:unhideWhenUsed/>
    <w:qFormat/>
    <w:pPr>
      <w:keepLines/>
      <w:keepNext/>
      <w:spacing w:before="320"/>
      <w:outlineLvl w:val="6"/>
    </w:pPr>
    <w:rPr>
      <w:rFonts w:ascii="Arial" w:hAnsi="Arial" w:eastAsia="Arial" w:cs="Arial"/>
      <w:b/>
      <w:bCs/>
      <w:i/>
      <w:iCs/>
    </w:rPr>
  </w:style>
  <w:style w:type="character" w:styleId="799" w:customStyle="1">
    <w:name w:val="Heading 7 Char"/>
    <w:link w:val="798"/>
    <w:uiPriority w:val="9"/>
    <w:qFormat/>
    <w:rPr>
      <w:rFonts w:ascii="Arial" w:hAnsi="Arial" w:eastAsia="Arial" w:cs="Arial"/>
      <w:b/>
      <w:bCs/>
      <w:i/>
      <w:iCs/>
      <w:sz w:val="22"/>
      <w:szCs w:val="22"/>
    </w:rPr>
  </w:style>
  <w:style w:type="paragraph" w:styleId="800" w:customStyle="1">
    <w:name w:val="标题 81"/>
    <w:basedOn w:val="712"/>
    <w:next w:val="712"/>
    <w:link w:val="801"/>
    <w:uiPriority w:val="1"/>
    <w:unhideWhenUsed/>
    <w:qFormat/>
    <w:pPr>
      <w:keepLines/>
      <w:keepNext/>
      <w:spacing w:before="320"/>
      <w:outlineLvl w:val="7"/>
    </w:pPr>
    <w:rPr>
      <w:rFonts w:ascii="Arial" w:hAnsi="Arial" w:eastAsia="Arial" w:cs="Arial"/>
      <w:i/>
      <w:iCs/>
    </w:rPr>
  </w:style>
  <w:style w:type="character" w:styleId="801" w:customStyle="1">
    <w:name w:val="Heading 8 Char"/>
    <w:link w:val="800"/>
    <w:uiPriority w:val="9"/>
    <w:qFormat/>
    <w:rPr>
      <w:rFonts w:ascii="Arial" w:hAnsi="Arial" w:eastAsia="Arial" w:cs="Arial"/>
      <w:i/>
      <w:iCs/>
      <w:sz w:val="22"/>
      <w:szCs w:val="22"/>
    </w:rPr>
  </w:style>
  <w:style w:type="paragraph" w:styleId="802" w:customStyle="1">
    <w:name w:val="标题 91"/>
    <w:basedOn w:val="712"/>
    <w:next w:val="712"/>
    <w:link w:val="803"/>
    <w:uiPriority w:val="9"/>
    <w:unhideWhenUsed/>
    <w:qFormat/>
    <w:pPr>
      <w:keepLines/>
      <w:keepNext/>
      <w:spacing w:before="320"/>
      <w:outlineLvl w:val="8"/>
    </w:pPr>
    <w:rPr>
      <w:rFonts w:ascii="Arial" w:hAnsi="Arial" w:eastAsia="Arial" w:cs="Arial"/>
      <w:i/>
      <w:iCs/>
      <w:sz w:val="21"/>
      <w:szCs w:val="21"/>
    </w:rPr>
  </w:style>
  <w:style w:type="character" w:styleId="803" w:customStyle="1">
    <w:name w:val="Heading 9 Char"/>
    <w:link w:val="802"/>
    <w:uiPriority w:val="9"/>
    <w:qFormat/>
    <w:rPr>
      <w:rFonts w:ascii="Arial" w:hAnsi="Arial" w:eastAsia="Arial" w:cs="Arial"/>
      <w:i/>
      <w:iCs/>
      <w:sz w:val="21"/>
      <w:szCs w:val="21"/>
    </w:rPr>
  </w:style>
  <w:style w:type="character" w:styleId="804" w:customStyle="1">
    <w:name w:val="标题 字符"/>
    <w:link w:val="750"/>
    <w:uiPriority w:val="10"/>
    <w:qFormat/>
    <w:rPr>
      <w:sz w:val="48"/>
      <w:szCs w:val="48"/>
    </w:rPr>
  </w:style>
  <w:style w:type="character" w:styleId="805" w:customStyle="1">
    <w:name w:val="副标题 字符"/>
    <w:link w:val="744"/>
    <w:uiPriority w:val="11"/>
    <w:qFormat/>
    <w:rPr>
      <w:sz w:val="24"/>
      <w:szCs w:val="24"/>
    </w:rPr>
  </w:style>
  <w:style w:type="paragraph" w:styleId="806">
    <w:name w:val="Quote"/>
    <w:basedOn w:val="712"/>
    <w:next w:val="712"/>
    <w:link w:val="807"/>
    <w:uiPriority w:val="29"/>
    <w:qFormat/>
    <w:pPr>
      <w:ind w:left="720" w:right="720"/>
    </w:pPr>
    <w:rPr>
      <w:i/>
    </w:rPr>
  </w:style>
  <w:style w:type="character" w:styleId="807" w:customStyle="1">
    <w:name w:val="引用 字符"/>
    <w:link w:val="806"/>
    <w:uiPriority w:val="29"/>
    <w:qFormat/>
    <w:rPr>
      <w:i/>
    </w:rPr>
  </w:style>
  <w:style w:type="paragraph" w:styleId="808">
    <w:name w:val="Intense Quote"/>
    <w:basedOn w:val="712"/>
    <w:next w:val="712"/>
    <w:link w:val="80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9" w:customStyle="1">
    <w:name w:val="明显引用 字符"/>
    <w:link w:val="808"/>
    <w:uiPriority w:val="30"/>
    <w:qFormat/>
    <w:rPr>
      <w:i/>
    </w:rPr>
  </w:style>
  <w:style w:type="paragraph" w:styleId="810" w:customStyle="1">
    <w:name w:val="Header2"/>
    <w:basedOn w:val="712"/>
    <w:link w:val="811"/>
    <w:uiPriority w:val="99"/>
    <w:unhideWhenUsed/>
    <w:qFormat/>
    <w:pPr>
      <w:spacing w:after="0" w:line="240" w:lineRule="auto"/>
      <w:tabs>
        <w:tab w:val="center" w:pos="7143" w:leader="none"/>
        <w:tab w:val="right" w:pos="14287" w:leader="none"/>
      </w:tabs>
    </w:pPr>
  </w:style>
  <w:style w:type="character" w:styleId="811" w:customStyle="1">
    <w:name w:val="Header Char"/>
    <w:link w:val="810"/>
    <w:uiPriority w:val="99"/>
    <w:qFormat/>
  </w:style>
  <w:style w:type="paragraph" w:styleId="812" w:customStyle="1">
    <w:name w:val="Footer2"/>
    <w:basedOn w:val="712"/>
    <w:link w:val="815"/>
    <w:uiPriority w:val="99"/>
    <w:unhideWhenUsed/>
    <w:qFormat/>
    <w:pPr>
      <w:spacing w:after="0" w:line="240" w:lineRule="auto"/>
      <w:tabs>
        <w:tab w:val="center" w:pos="7143" w:leader="none"/>
        <w:tab w:val="right" w:pos="14287" w:leader="none"/>
      </w:tabs>
    </w:pPr>
  </w:style>
  <w:style w:type="character" w:styleId="813" w:customStyle="1">
    <w:name w:val="Footer Char"/>
    <w:uiPriority w:val="99"/>
    <w:qFormat/>
  </w:style>
  <w:style w:type="paragraph" w:styleId="814" w:customStyle="1">
    <w:name w:val="题注1"/>
    <w:basedOn w:val="712"/>
    <w:next w:val="712"/>
    <w:uiPriority w:val="35"/>
    <w:semiHidden/>
    <w:unhideWhenUsed/>
    <w:qFormat/>
    <w:rPr>
      <w:b/>
      <w:bCs/>
      <w:color w:val="5b9bd5" w:themeColor="accent1"/>
      <w:sz w:val="18"/>
      <w:szCs w:val="18"/>
      <w14:textFill>
        <w14:solidFill>
          <w14:schemeClr w14:val="accent1"/>
        </w14:solidFill>
      </w14:textFill>
    </w:rPr>
  </w:style>
  <w:style w:type="character" w:styleId="815" w:customStyle="1">
    <w:name w:val="Caption Char"/>
    <w:link w:val="812"/>
    <w:uiPriority w:val="99"/>
    <w:qFormat/>
  </w:style>
  <w:style w:type="table" w:styleId="816" w:customStyle="1">
    <w:name w:val="Table Grid Light"/>
    <w:basedOn w:val="72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17" w:customStyle="1">
    <w:name w:val="无格式表格 11"/>
    <w:basedOn w:val="72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无格式表格 21"/>
    <w:basedOn w:val="72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无格式表格 31"/>
    <w:basedOn w:val="723"/>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0" w:customStyle="1">
    <w:name w:val="无格式表格 41"/>
    <w:basedOn w:val="723"/>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1" w:customStyle="1">
    <w:name w:val="无格式表格 51"/>
    <w:basedOn w:val="723"/>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2" w:customStyle="1">
    <w:name w:val="网格表 1 浅色1"/>
    <w:basedOn w:val="72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1"/>
    <w:basedOn w:val="72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2"/>
    <w:basedOn w:val="72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3"/>
    <w:basedOn w:val="72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4"/>
    <w:basedOn w:val="72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5"/>
    <w:basedOn w:val="72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6"/>
    <w:basedOn w:val="72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29" w:customStyle="1">
    <w:name w:val="网格表 21"/>
    <w:basedOn w:val="72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0" w:customStyle="1">
    <w:name w:val="Grid Table 2 - Accent 1"/>
    <w:basedOn w:val="72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31" w:customStyle="1">
    <w:name w:val="Grid Table 2 - Accent 2"/>
    <w:basedOn w:val="72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32" w:customStyle="1">
    <w:name w:val="Grid Table 2 - Accent 3"/>
    <w:basedOn w:val="72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3" w:customStyle="1">
    <w:name w:val="Grid Table 2 - Accent 4"/>
    <w:basedOn w:val="72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34" w:customStyle="1">
    <w:name w:val="Grid Table 2 - Accent 5"/>
    <w:basedOn w:val="72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35" w:customStyle="1">
    <w:name w:val="Grid Table 2 - Accent 6"/>
    <w:basedOn w:val="72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36" w:customStyle="1">
    <w:name w:val="网格表 31"/>
    <w:basedOn w:val="72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1"/>
    <w:basedOn w:val="72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2"/>
    <w:basedOn w:val="72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3"/>
    <w:basedOn w:val="72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4"/>
    <w:basedOn w:val="72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5"/>
    <w:basedOn w:val="72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6"/>
    <w:basedOn w:val="72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网格表 41"/>
    <w:basedOn w:val="72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4" w:customStyle="1">
    <w:name w:val="Grid Table 4 - Accent 1"/>
    <w:basedOn w:val="723"/>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45" w:customStyle="1">
    <w:name w:val="Grid Table 4 - Accent 2"/>
    <w:basedOn w:val="72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46" w:customStyle="1">
    <w:name w:val="Grid Table 4 - Accent 3"/>
    <w:basedOn w:val="72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47" w:customStyle="1">
    <w:name w:val="Grid Table 4 - Accent 4"/>
    <w:basedOn w:val="72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48" w:customStyle="1">
    <w:name w:val="Grid Table 4 - Accent 5"/>
    <w:basedOn w:val="723"/>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49" w:customStyle="1">
    <w:name w:val="Grid Table 4 - Accent 6"/>
    <w:basedOn w:val="72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0" w:customStyle="1">
    <w:name w:val="网格表 5 深色1"/>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1" w:customStyle="1">
    <w:name w:val="Grid Table 5 Dark- Accent 1"/>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52" w:customStyle="1">
    <w:name w:val="Grid Table 5 Dark - Accent 2"/>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3" w:customStyle="1">
    <w:name w:val="Grid Table 5 Dark - Accent 3"/>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54" w:customStyle="1">
    <w:name w:val="Grid Table 5 Dark- Accent 4"/>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55" w:customStyle="1">
    <w:name w:val="Grid Table 5 Dark - Accent 5"/>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56" w:customStyle="1">
    <w:name w:val="Grid Table 5 Dark - Accent 6"/>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57" w:customStyle="1">
    <w:name w:val="网格表 6 彩色1"/>
    <w:basedOn w:val="72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8" w:customStyle="1">
    <w:name w:val="Grid Table 6 Colorful - Accent 1"/>
    <w:basedOn w:val="723"/>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59" w:customStyle="1">
    <w:name w:val="Grid Table 6 Colorful - Accent 2"/>
    <w:basedOn w:val="72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60" w:customStyle="1">
    <w:name w:val="Grid Table 6 Colorful - Accent 3"/>
    <w:basedOn w:val="72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61" w:customStyle="1">
    <w:name w:val="Grid Table 6 Colorful - Accent 4"/>
    <w:basedOn w:val="72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62" w:customStyle="1">
    <w:name w:val="Grid Table 6 Colorful - Accent 5"/>
    <w:basedOn w:val="723"/>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3" w:customStyle="1">
    <w:name w:val="Grid Table 6 Colorful - Accent 6"/>
    <w:basedOn w:val="72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4" w:customStyle="1">
    <w:name w:val="网格表 7 彩色1"/>
    <w:basedOn w:val="72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5" w:customStyle="1">
    <w:name w:val="Grid Table 7 Colorful - Accent 1"/>
    <w:basedOn w:val="723"/>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66" w:customStyle="1">
    <w:name w:val="Grid Table 7 Colorful - Accent 2"/>
    <w:basedOn w:val="72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7" w:customStyle="1">
    <w:name w:val="Grid Table 7 Colorful - Accent 3"/>
    <w:basedOn w:val="72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68" w:customStyle="1">
    <w:name w:val="Grid Table 7 Colorful - Accent 4"/>
    <w:basedOn w:val="72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9" w:customStyle="1">
    <w:name w:val="Grid Table 7 Colorful - Accent 5"/>
    <w:basedOn w:val="723"/>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70" w:customStyle="1">
    <w:name w:val="Grid Table 7 Colorful - Accent 6"/>
    <w:basedOn w:val="72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1" w:customStyle="1">
    <w:name w:val="清单表 1 浅色1"/>
    <w:basedOn w:val="72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2" w:customStyle="1">
    <w:name w:val="List Table 1 Light - Accent 1"/>
    <w:basedOn w:val="723"/>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73" w:customStyle="1">
    <w:name w:val="List Table 1 Light - Accent 2"/>
    <w:basedOn w:val="723"/>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4" w:customStyle="1">
    <w:name w:val="List Table 1 Light - Accent 3"/>
    <w:basedOn w:val="723"/>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75" w:customStyle="1">
    <w:name w:val="List Table 1 Light - Accent 4"/>
    <w:basedOn w:val="723"/>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76" w:customStyle="1">
    <w:name w:val="List Table 1 Light - Accent 5"/>
    <w:basedOn w:val="723"/>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77" w:customStyle="1">
    <w:name w:val="List Table 1 Light - Accent 6"/>
    <w:basedOn w:val="723"/>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78" w:customStyle="1">
    <w:name w:val="清单表 21"/>
    <w:basedOn w:val="72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9" w:customStyle="1">
    <w:name w:val="List Table 2 - Accent 1"/>
    <w:basedOn w:val="723"/>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80" w:customStyle="1">
    <w:name w:val="List Table 2 - Accent 2"/>
    <w:basedOn w:val="72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1" w:customStyle="1">
    <w:name w:val="List Table 2 - Accent 3"/>
    <w:basedOn w:val="72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2" w:customStyle="1">
    <w:name w:val="List Table 2 - Accent 4"/>
    <w:basedOn w:val="72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83" w:customStyle="1">
    <w:name w:val="List Table 2 - Accent 5"/>
    <w:basedOn w:val="723"/>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84" w:customStyle="1">
    <w:name w:val="List Table 2 - Accent 6"/>
    <w:basedOn w:val="72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85" w:customStyle="1">
    <w:name w:val="清单表 31"/>
    <w:basedOn w:val="72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3 - Accent 1"/>
    <w:basedOn w:val="723"/>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7" w:customStyle="1">
    <w:name w:val="List Table 3 - Accent 2"/>
    <w:basedOn w:val="72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88" w:customStyle="1">
    <w:name w:val="List Table 3 - Accent 3"/>
    <w:basedOn w:val="72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89" w:customStyle="1">
    <w:name w:val="List Table 3 - Accent 4"/>
    <w:basedOn w:val="72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90" w:customStyle="1">
    <w:name w:val="List Table 3 - Accent 5"/>
    <w:basedOn w:val="723"/>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91" w:customStyle="1">
    <w:name w:val="List Table 3 - Accent 6"/>
    <w:basedOn w:val="72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2" w:customStyle="1">
    <w:name w:val="清单表 41"/>
    <w:basedOn w:val="72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List Table 4 - Accent 1"/>
    <w:basedOn w:val="723"/>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4" w:customStyle="1">
    <w:name w:val="List Table 4 - Accent 2"/>
    <w:basedOn w:val="72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95" w:customStyle="1">
    <w:name w:val="List Table 4 - Accent 3"/>
    <w:basedOn w:val="72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96" w:customStyle="1">
    <w:name w:val="List Table 4 - Accent 4"/>
    <w:basedOn w:val="72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97" w:customStyle="1">
    <w:name w:val="List Table 4 - Accent 5"/>
    <w:basedOn w:val="723"/>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98" w:customStyle="1">
    <w:name w:val="List Table 4 - Accent 6"/>
    <w:basedOn w:val="72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99" w:customStyle="1">
    <w:name w:val="清单表 5 深色1"/>
    <w:basedOn w:val="72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1"/>
    <w:basedOn w:val="723"/>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2"/>
    <w:basedOn w:val="72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3"/>
    <w:basedOn w:val="72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4"/>
    <w:basedOn w:val="72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5"/>
    <w:basedOn w:val="723"/>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6"/>
    <w:basedOn w:val="72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清单表 6 彩色1"/>
    <w:basedOn w:val="72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7" w:customStyle="1">
    <w:name w:val="List Table 6 Colorful - Accent 1"/>
    <w:basedOn w:val="723"/>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08" w:customStyle="1">
    <w:name w:val="List Table 6 Colorful - Accent 2"/>
    <w:basedOn w:val="723"/>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09" w:customStyle="1">
    <w:name w:val="List Table 6 Colorful - Accent 3"/>
    <w:basedOn w:val="723"/>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10" w:customStyle="1">
    <w:name w:val="List Table 6 Colorful - Accent 4"/>
    <w:basedOn w:val="723"/>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11" w:customStyle="1">
    <w:name w:val="List Table 6 Colorful - Accent 5"/>
    <w:basedOn w:val="723"/>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12" w:customStyle="1">
    <w:name w:val="List Table 6 Colorful - Accent 6"/>
    <w:basedOn w:val="723"/>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13" w:customStyle="1">
    <w:name w:val="清单表 7 彩色1"/>
    <w:basedOn w:val="72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4" w:customStyle="1">
    <w:name w:val="List Table 7 Colorful - Accent 1"/>
    <w:basedOn w:val="723"/>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15" w:customStyle="1">
    <w:name w:val="List Table 7 Colorful - Accent 2"/>
    <w:basedOn w:val="723"/>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6" w:customStyle="1">
    <w:name w:val="List Table 7 Colorful - Accent 3"/>
    <w:basedOn w:val="723"/>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17" w:customStyle="1">
    <w:name w:val="List Table 7 Colorful - Accent 4"/>
    <w:basedOn w:val="723"/>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8" w:customStyle="1">
    <w:name w:val="List Table 7 Colorful - Accent 5"/>
    <w:basedOn w:val="723"/>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19" w:customStyle="1">
    <w:name w:val="List Table 7 Colorful - Accent 6"/>
    <w:basedOn w:val="723"/>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0" w:customStyle="1">
    <w:name w:val="Lined - Accent"/>
    <w:basedOn w:val="7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1" w:customStyle="1">
    <w:name w:val="Lined - Accent 1"/>
    <w:basedOn w:val="7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22" w:customStyle="1">
    <w:name w:val="Lined - Accent 2"/>
    <w:basedOn w:val="7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23" w:customStyle="1">
    <w:name w:val="Lined - Accent 3"/>
    <w:basedOn w:val="7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4" w:customStyle="1">
    <w:name w:val="Lined - Accent 4"/>
    <w:basedOn w:val="7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5" w:customStyle="1">
    <w:name w:val="Lined - Accent 5"/>
    <w:basedOn w:val="7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6" w:customStyle="1">
    <w:name w:val="Lined - Accent 6"/>
    <w:basedOn w:val="7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7" w:customStyle="1">
    <w:name w:val="Bordered &amp; Lined - Accent"/>
    <w:basedOn w:val="72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8" w:customStyle="1">
    <w:name w:val="Bordered &amp; Lined - Accent 1"/>
    <w:basedOn w:val="723"/>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29" w:customStyle="1">
    <w:name w:val="Bordered &amp; Lined - Accent 2"/>
    <w:basedOn w:val="723"/>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30" w:customStyle="1">
    <w:name w:val="Bordered &amp; Lined - Accent 3"/>
    <w:basedOn w:val="72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1" w:customStyle="1">
    <w:name w:val="Bordered &amp; Lined - Accent 4"/>
    <w:basedOn w:val="72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2" w:customStyle="1">
    <w:name w:val="Bordered &amp; Lined - Accent 5"/>
    <w:basedOn w:val="723"/>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3" w:customStyle="1">
    <w:name w:val="Bordered &amp; Lined - Accent 6"/>
    <w:basedOn w:val="72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4" w:customStyle="1">
    <w:name w:val="Bordered"/>
    <w:basedOn w:val="72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5" w:customStyle="1">
    <w:name w:val="Bordered - Accent 1"/>
    <w:basedOn w:val="72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36" w:customStyle="1">
    <w:name w:val="Bordered - Accent 2"/>
    <w:basedOn w:val="72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37" w:customStyle="1">
    <w:name w:val="Bordered - Accent 3"/>
    <w:basedOn w:val="72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38" w:customStyle="1">
    <w:name w:val="Bordered - Accent 4"/>
    <w:basedOn w:val="72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39" w:customStyle="1">
    <w:name w:val="Bordered - Accent 5"/>
    <w:basedOn w:val="72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40" w:customStyle="1">
    <w:name w:val="Bordered - Accent 6"/>
    <w:basedOn w:val="72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1" w:customStyle="1">
    <w:name w:val="脚注文本 字符"/>
    <w:link w:val="745"/>
    <w:uiPriority w:val="99"/>
    <w:qFormat/>
    <w:rPr>
      <w:sz w:val="18"/>
    </w:rPr>
  </w:style>
  <w:style w:type="character" w:styleId="942" w:customStyle="1">
    <w:name w:val="尾注文本 字符"/>
    <w:link w:val="738"/>
    <w:uiPriority w:val="99"/>
    <w:qFormat/>
    <w:rPr>
      <w:sz w:val="20"/>
    </w:rPr>
  </w:style>
  <w:style w:type="paragraph" w:styleId="943" w:customStyle="1">
    <w:name w:val="TOC 标题1"/>
    <w:uiPriority w:val="39"/>
    <w:unhideWhenUsed/>
    <w:qFormat/>
    <w:pPr>
      <w:spacing w:after="200" w:line="276" w:lineRule="auto"/>
    </w:pPr>
    <w:rPr>
      <w:rFonts w:asciiTheme="minorHAnsi" w:hAnsiTheme="minorHAnsi" w:eastAsiaTheme="minorEastAsia" w:cstheme="minorBidi"/>
      <w:sz w:val="22"/>
      <w:szCs w:val="22"/>
      <w:lang w:val="en-US" w:eastAsia="en-US" w:bidi="ar-SA"/>
    </w:rPr>
  </w:style>
  <w:style w:type="paragraph" w:styleId="944">
    <w:name w:val="No Spacing"/>
    <w:basedOn w:val="712"/>
    <w:uiPriority w:val="1"/>
    <w:qFormat/>
    <w:pPr>
      <w:spacing w:after="0" w:line="240" w:lineRule="auto"/>
    </w:pPr>
  </w:style>
  <w:style w:type="paragraph" w:styleId="945">
    <w:name w:val="List Paragraph"/>
    <w:basedOn w:val="712"/>
    <w:link w:val="1226"/>
    <w:uiPriority w:val="1"/>
    <w:qFormat/>
    <w:pPr>
      <w:contextualSpacing/>
      <w:ind w:left="720"/>
    </w:pPr>
  </w:style>
  <w:style w:type="paragraph" w:styleId="946" w:customStyle="1">
    <w:name w:val="Header1"/>
    <w:basedOn w:val="712"/>
    <w:link w:val="947"/>
    <w:uiPriority w:val="99"/>
    <w:unhideWhenUsed/>
    <w:qFormat/>
    <w:pPr>
      <w:jc w:val="center"/>
      <w:spacing w:line="240" w:lineRule="auto"/>
      <w:tabs>
        <w:tab w:val="center" w:pos="4153" w:leader="none"/>
        <w:tab w:val="right" w:pos="8306" w:leader="none"/>
      </w:tabs>
      <w:pBdr>
        <w:bottom w:val="single" w:color="auto" w:sz="6" w:space="1"/>
      </w:pBdr>
    </w:pPr>
    <w:rPr>
      <w:sz w:val="18"/>
      <w:szCs w:val="18"/>
    </w:rPr>
  </w:style>
  <w:style w:type="character" w:styleId="947" w:customStyle="1">
    <w:name w:val="页眉 Char"/>
    <w:basedOn w:val="722"/>
    <w:link w:val="946"/>
    <w:uiPriority w:val="99"/>
    <w:qFormat/>
    <w:rPr>
      <w:sz w:val="18"/>
      <w:szCs w:val="18"/>
    </w:rPr>
  </w:style>
  <w:style w:type="paragraph" w:styleId="948" w:customStyle="1">
    <w:name w:val="Footer1"/>
    <w:basedOn w:val="712"/>
    <w:link w:val="949"/>
    <w:uiPriority w:val="99"/>
    <w:unhideWhenUsed/>
    <w:qFormat/>
    <w:pPr>
      <w:spacing w:line="240" w:lineRule="auto"/>
      <w:tabs>
        <w:tab w:val="center" w:pos="4153" w:leader="none"/>
        <w:tab w:val="right" w:pos="8306" w:leader="none"/>
      </w:tabs>
    </w:pPr>
    <w:rPr>
      <w:sz w:val="18"/>
      <w:szCs w:val="18"/>
    </w:rPr>
  </w:style>
  <w:style w:type="character" w:styleId="949" w:customStyle="1">
    <w:name w:val="页脚 Char"/>
    <w:basedOn w:val="722"/>
    <w:link w:val="948"/>
    <w:uiPriority w:val="99"/>
    <w:qFormat/>
    <w:rPr>
      <w:sz w:val="18"/>
      <w:szCs w:val="18"/>
    </w:rPr>
  </w:style>
  <w:style w:type="paragraph" w:styleId="950" w:customStyle="1">
    <w:name w:val="正文_0"/>
    <w:uiPriority w:val="0"/>
    <w:qFormat/>
    <w:pPr>
      <w:jc w:val="both"/>
      <w:widowControl w:val="off"/>
    </w:pPr>
    <w:rPr>
      <w:rFonts w:ascii="Calibri" w:hAnsi="Calibri" w:eastAsia="宋体" w:cs="Times New Roman"/>
      <w:sz w:val="21"/>
      <w:szCs w:val="22"/>
      <w:lang w:val="en-US" w:eastAsia="zh-CN" w:bidi="ar-SA"/>
    </w:rPr>
  </w:style>
  <w:style w:type="table" w:styleId="951" w:customStyle="1">
    <w:name w:val="网格型1"/>
    <w:basedOn w:val="72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52" w:customStyle="1">
    <w:name w:val="Table Grid Light1"/>
    <w:basedOn w:val="723"/>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953" w:customStyle="1">
    <w:name w:val="Plain Table 11"/>
    <w:basedOn w:val="723"/>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4" w:customStyle="1">
    <w:name w:val="Plain Table 21"/>
    <w:basedOn w:val="723"/>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5" w:customStyle="1">
    <w:name w:val="Plain Table 31"/>
    <w:basedOn w:val="723"/>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6" w:customStyle="1">
    <w:name w:val="Plain Table 41"/>
    <w:basedOn w:val="723"/>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7" w:customStyle="1">
    <w:name w:val="Plain Table 51"/>
    <w:basedOn w:val="723"/>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8" w:customStyle="1">
    <w:name w:val="Grid Table 1 Light1"/>
    <w:basedOn w:val="723"/>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959" w:customStyle="1">
    <w:name w:val="Grid Table 1 Light - Accent 11"/>
    <w:basedOn w:val="723"/>
    <w:uiPriority w:val="99"/>
    <w:qFormat/>
    <w:tblPr>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tcBorders>
      </w:tcPr>
    </w:tblStylePr>
    <w:tblStylePr w:type="firstCol">
      <w:rPr>
        <w:b/>
        <w:color w:val="404040"/>
      </w:rPr>
    </w:tblStylePr>
    <w:tblStylePr w:type="firstRow">
      <w:rPr>
        <w:b/>
        <w:color w:val="404040"/>
      </w:rPr>
      <w:tcPr>
        <w:tcBorders>
          <w:bottom w:val="single" w:color="94ADE0" w:sz="12" w:space="0"/>
        </w:tcBorders>
      </w:tcPr>
    </w:tblStylePr>
    <w:tblStylePr w:type="lastCol">
      <w:rPr>
        <w:b/>
        <w:color w:val="404040"/>
      </w:rPr>
    </w:tblStylePr>
    <w:tblStylePr w:type="lastRow">
      <w:rPr>
        <w:b/>
        <w:color w:val="404040"/>
      </w:rPr>
    </w:tblStylePr>
  </w:style>
  <w:style w:type="table" w:styleId="960" w:customStyle="1">
    <w:name w:val="Grid Table 1 Light - Accent 21"/>
    <w:basedOn w:val="723"/>
    <w:uiPriority w:val="99"/>
    <w:qFormat/>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b/>
        <w:color w:val="404040"/>
      </w:rPr>
    </w:tblStylePr>
    <w:tblStylePr w:type="firstRow">
      <w:rPr>
        <w:b/>
        <w:color w:val="404040"/>
      </w:rPr>
      <w:tcPr>
        <w:tcBorders>
          <w:bottom w:val="single" w:color="F5B585" w:sz="12" w:space="0"/>
        </w:tcBorders>
      </w:tcPr>
    </w:tblStylePr>
    <w:tblStylePr w:type="lastCol">
      <w:rPr>
        <w:b/>
        <w:color w:val="404040"/>
      </w:rPr>
    </w:tblStylePr>
    <w:tblStylePr w:type="lastRow">
      <w:rPr>
        <w:b/>
        <w:color w:val="404040"/>
      </w:rPr>
    </w:tblStylePr>
  </w:style>
  <w:style w:type="table" w:styleId="961" w:customStyle="1">
    <w:name w:val="Grid Table 1 Light - Accent 31"/>
    <w:basedOn w:val="723"/>
    <w:uiPriority w:val="99"/>
    <w:qFormat/>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b/>
        <w:color w:val="404040"/>
      </w:rPr>
    </w:tblStylePr>
    <w:tblStylePr w:type="firstRow">
      <w:rPr>
        <w:b/>
        <w:color w:val="404040"/>
      </w:rPr>
      <w:tcPr>
        <w:tcBorders>
          <w:bottom w:val="single" w:color="FDD964" w:sz="12" w:space="0"/>
        </w:tcBorders>
      </w:tcPr>
    </w:tblStylePr>
    <w:tblStylePr w:type="lastCol">
      <w:rPr>
        <w:b/>
        <w:color w:val="404040"/>
      </w:rPr>
    </w:tblStylePr>
    <w:tblStylePr w:type="lastRow">
      <w:rPr>
        <w:b/>
        <w:color w:val="404040"/>
      </w:rPr>
    </w:tblStylePr>
  </w:style>
  <w:style w:type="table" w:styleId="962" w:customStyle="1">
    <w:name w:val="Grid Table 1 Light - Accent 41"/>
    <w:basedOn w:val="723"/>
    <w:uiPriority w:val="99"/>
    <w:qFormat/>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b/>
        <w:color w:val="404040"/>
      </w:rPr>
    </w:tblStylePr>
    <w:tblStylePr w:type="firstRow">
      <w:rPr>
        <w:b/>
        <w:color w:val="404040"/>
      </w:rPr>
      <w:tcPr>
        <w:tcBorders>
          <w:bottom w:val="single" w:color="AED890" w:sz="12" w:space="0"/>
        </w:tcBorders>
      </w:tcPr>
    </w:tblStylePr>
    <w:tblStylePr w:type="lastCol">
      <w:rPr>
        <w:b/>
        <w:color w:val="404040"/>
      </w:rPr>
    </w:tblStylePr>
    <w:tblStylePr w:type="lastRow">
      <w:rPr>
        <w:b/>
        <w:color w:val="404040"/>
      </w:rPr>
    </w:tblStylePr>
  </w:style>
  <w:style w:type="table" w:styleId="963" w:customStyle="1">
    <w:name w:val="Grid Table 1 Light - Accent 51"/>
    <w:basedOn w:val="723"/>
    <w:uiPriority w:val="99"/>
    <w:qFormat/>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b/>
        <w:color w:val="404040"/>
      </w:rPr>
    </w:tblStylePr>
    <w:tblStylePr w:type="firstRow">
      <w:rPr>
        <w:b/>
        <w:color w:val="404040"/>
      </w:rPr>
      <w:tcPr>
        <w:tcBorders>
          <w:bottom w:val="single" w:color="80DFD7" w:sz="12" w:space="0"/>
        </w:tcBorders>
      </w:tcPr>
    </w:tblStylePr>
    <w:tblStylePr w:type="lastCol">
      <w:rPr>
        <w:b/>
        <w:color w:val="404040"/>
      </w:rPr>
    </w:tblStylePr>
    <w:tblStylePr w:type="lastRow">
      <w:rPr>
        <w:b/>
        <w:color w:val="404040"/>
      </w:rPr>
    </w:tblStylePr>
  </w:style>
  <w:style w:type="table" w:styleId="964" w:customStyle="1">
    <w:name w:val="Grid Table 1 Light - Accent 61"/>
    <w:basedOn w:val="723"/>
    <w:uiPriority w:val="99"/>
    <w:qFormat/>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b/>
        <w:color w:val="404040"/>
      </w:rPr>
    </w:tblStylePr>
    <w:tblStylePr w:type="firstRow">
      <w:rPr>
        <w:b/>
        <w:color w:val="404040"/>
      </w:rPr>
      <w:tcPr>
        <w:tcBorders>
          <w:bottom w:val="single" w:color="EF96A0" w:sz="12" w:space="0"/>
        </w:tcBorders>
      </w:tcPr>
    </w:tblStylePr>
    <w:tblStylePr w:type="lastCol">
      <w:rPr>
        <w:b/>
        <w:color w:val="404040"/>
      </w:rPr>
    </w:tblStylePr>
    <w:tblStylePr w:type="lastRow">
      <w:rPr>
        <w:b/>
        <w:color w:val="404040"/>
      </w:rPr>
    </w:tblStylePr>
  </w:style>
  <w:style w:type="table" w:styleId="965" w:customStyle="1">
    <w:name w:val="Grid Table 21"/>
    <w:basedOn w:val="723"/>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966" w:customStyle="1">
    <w:name w:val="Grid Table 2 - Accent 11"/>
    <w:basedOn w:val="723"/>
    <w:uiPriority w:val="99"/>
    <w:qFormat/>
    <w:tblPr>
      <w:tblBorders>
        <w:bottom w:val="single" w:color="577FCF" w:sz="4" w:space="0"/>
        <w:insideH w:val="single" w:color="577FCF" w:sz="4" w:space="0"/>
        <w:insideV w:val="single" w:color="577FCF" w:sz="4" w:space="0"/>
      </w:tblBorders>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sz="4" w:space="0"/>
          <w:left w:val="none" w:color="000000" w:sz="4" w:space="0"/>
          <w:bottom w:val="none" w:color="000000" w:sz="4" w:space="0"/>
          <w:right w:val="none" w:color="000000" w:sz="4" w:space="0"/>
        </w:tcBorders>
      </w:tcPr>
    </w:tblStylePr>
  </w:style>
  <w:style w:type="table" w:styleId="967" w:customStyle="1">
    <w:name w:val="Grid Table 2 - Accent 21"/>
    <w:basedOn w:val="723"/>
    <w:uiPriority w:val="99"/>
    <w:qFormat/>
    <w:tblPr>
      <w:tblBorders>
        <w:bottom w:val="single" w:color="F5B483" w:sz="4" w:space="0"/>
        <w:insideH w:val="single" w:color="F5B483" w:sz="4" w:space="0"/>
        <w:insideV w:val="single" w:color="F5B483"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5B483"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5B483" w:sz="4" w:space="0"/>
          <w:left w:val="none" w:color="000000" w:sz="4" w:space="0"/>
          <w:bottom w:val="none" w:color="000000" w:sz="4" w:space="0"/>
          <w:right w:val="none" w:color="000000" w:sz="4" w:space="0"/>
        </w:tcBorders>
      </w:tcPr>
    </w:tblStylePr>
  </w:style>
  <w:style w:type="table" w:styleId="968" w:customStyle="1">
    <w:name w:val="Grid Table 2 - Accent 31"/>
    <w:basedOn w:val="723"/>
    <w:uiPriority w:val="99"/>
    <w:qFormat/>
    <w:tblPr>
      <w:tblBorders>
        <w:bottom w:val="single" w:color="F2BA02" w:sz="4" w:space="0"/>
        <w:insideH w:val="single" w:color="F2BA02" w:sz="4" w:space="0"/>
        <w:insideV w:val="single" w:color="F2BA02"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BA0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BA02" w:sz="4" w:space="0"/>
          <w:left w:val="none" w:color="000000" w:sz="4" w:space="0"/>
          <w:bottom w:val="none" w:color="000000" w:sz="4" w:space="0"/>
          <w:right w:val="none" w:color="000000" w:sz="4" w:space="0"/>
        </w:tcBorders>
      </w:tcPr>
    </w:tblStylePr>
  </w:style>
  <w:style w:type="table" w:styleId="969" w:customStyle="1">
    <w:name w:val="Grid Table 2 - Accent 41"/>
    <w:basedOn w:val="723"/>
    <w:uiPriority w:val="99"/>
    <w:qFormat/>
    <w:tblPr>
      <w:tblBorders>
        <w:bottom w:val="single" w:color="ABD78C" w:sz="4" w:space="0"/>
        <w:insideH w:val="single" w:color="ABD78C" w:sz="4" w:space="0"/>
        <w:insideV w:val="single" w:color="ABD78C"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sz="4" w:space="0"/>
          <w:left w:val="none" w:color="000000" w:sz="4" w:space="0"/>
          <w:bottom w:val="none" w:color="000000" w:sz="4" w:space="0"/>
          <w:right w:val="none" w:color="000000" w:sz="4" w:space="0"/>
        </w:tcBorders>
      </w:tcPr>
    </w:tblStylePr>
  </w:style>
  <w:style w:type="table" w:styleId="970" w:customStyle="1">
    <w:name w:val="Grid Table 2 - Accent 51"/>
    <w:basedOn w:val="723"/>
    <w:uiPriority w:val="99"/>
    <w:qFormat/>
    <w:tblPr>
      <w:tblBorders>
        <w:bottom w:val="single" w:color="30C0B4" w:sz="4" w:space="0"/>
        <w:insideH w:val="single" w:color="30C0B4" w:sz="4" w:space="0"/>
        <w:insideV w:val="single" w:color="30C0B4"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sz="4" w:space="0"/>
          <w:left w:val="none" w:color="000000" w:sz="4" w:space="0"/>
          <w:bottom w:val="none" w:color="000000" w:sz="4" w:space="0"/>
          <w:right w:val="none" w:color="000000" w:sz="4" w:space="0"/>
        </w:tcBorders>
      </w:tcPr>
    </w:tblStylePr>
  </w:style>
  <w:style w:type="table" w:styleId="971" w:customStyle="1">
    <w:name w:val="Grid Table 2 - Accent 61"/>
    <w:basedOn w:val="723"/>
    <w:uiPriority w:val="99"/>
    <w:qFormat/>
    <w:tblPr>
      <w:tblBorders>
        <w:bottom w:val="single" w:color="E54C5E" w:sz="4" w:space="0"/>
        <w:insideH w:val="single" w:color="E54C5E" w:sz="4" w:space="0"/>
        <w:insideV w:val="single" w:color="E54C5E"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sz="4" w:space="0"/>
          <w:left w:val="none" w:color="000000" w:sz="4" w:space="0"/>
          <w:bottom w:val="none" w:color="000000" w:sz="4" w:space="0"/>
          <w:right w:val="none" w:color="000000" w:sz="4" w:space="0"/>
        </w:tcBorders>
      </w:tcPr>
    </w:tblStylePr>
  </w:style>
  <w:style w:type="table" w:styleId="972" w:customStyle="1">
    <w:name w:val="Grid Table 31"/>
    <w:basedOn w:val="723"/>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3 - Accent 11"/>
    <w:basedOn w:val="723"/>
    <w:uiPriority w:val="99"/>
    <w:qFormat/>
    <w:tblPr>
      <w:tblBorders>
        <w:bottom w:val="single" w:color="577FCF" w:sz="4" w:space="0"/>
        <w:insideH w:val="single" w:color="577FCF" w:sz="4" w:space="0"/>
        <w:insideV w:val="single" w:color="577FCF" w:sz="4" w:space="0"/>
      </w:tblBorders>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Grid Table 3 - Accent 21"/>
    <w:basedOn w:val="723"/>
    <w:uiPriority w:val="99"/>
    <w:qFormat/>
    <w:tblPr>
      <w:tblBorders>
        <w:bottom w:val="single" w:color="F5B483" w:sz="4" w:space="0"/>
        <w:insideH w:val="single" w:color="F5B483" w:sz="4" w:space="0"/>
        <w:insideV w:val="single" w:color="F5B483"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3 - Accent 31"/>
    <w:basedOn w:val="723"/>
    <w:uiPriority w:val="99"/>
    <w:qFormat/>
    <w:tblPr>
      <w:tblBorders>
        <w:bottom w:val="single" w:color="F2BA02" w:sz="4" w:space="0"/>
        <w:insideH w:val="single" w:color="F2BA02" w:sz="4" w:space="0"/>
        <w:insideV w:val="single" w:color="F2BA02"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Grid Table 3 - Accent 41"/>
    <w:basedOn w:val="723"/>
    <w:uiPriority w:val="99"/>
    <w:qFormat/>
    <w:tblPr>
      <w:tblBorders>
        <w:bottom w:val="single" w:color="ABD78C" w:sz="4" w:space="0"/>
        <w:insideH w:val="single" w:color="ABD78C" w:sz="4" w:space="0"/>
        <w:insideV w:val="single" w:color="ABD78C"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Grid Table 3 - Accent 51"/>
    <w:basedOn w:val="723"/>
    <w:uiPriority w:val="99"/>
    <w:qFormat/>
    <w:tblPr>
      <w:tblBorders>
        <w:bottom w:val="single" w:color="30C0B4" w:sz="4" w:space="0"/>
        <w:insideH w:val="single" w:color="30C0B4" w:sz="4" w:space="0"/>
        <w:insideV w:val="single" w:color="30C0B4"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8" w:customStyle="1">
    <w:name w:val="Grid Table 3 - Accent 61"/>
    <w:basedOn w:val="723"/>
    <w:uiPriority w:val="99"/>
    <w:qFormat/>
    <w:tblPr>
      <w:tblBorders>
        <w:bottom w:val="single" w:color="E54C5E" w:sz="4" w:space="0"/>
        <w:insideH w:val="single" w:color="E54C5E" w:sz="4" w:space="0"/>
        <w:insideV w:val="single" w:color="E54C5E"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9" w:customStyle="1">
    <w:name w:val="Grid Table 41"/>
    <w:basedOn w:val="723"/>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80" w:customStyle="1">
    <w:name w:val="Grid Table 4 - Accent 11"/>
    <w:basedOn w:val="723"/>
    <w:uiPriority w:val="59"/>
    <w:qFormat/>
    <w:tblPr>
      <w:tblBorders>
        <w:top w:val="single" w:color="97B0E1" w:sz="4" w:space="0"/>
        <w:left w:val="single" w:color="97B0E1" w:sz="4" w:space="0"/>
        <w:bottom w:val="single" w:color="97B0E1" w:sz="4" w:space="0"/>
        <w:right w:val="single" w:color="97B0E1" w:sz="4" w:space="0"/>
        <w:insideH w:val="single" w:color="97B0E1" w:sz="4" w:space="0"/>
        <w:insideV w:val="single" w:color="97B0E1" w:sz="4" w:space="0"/>
      </w:tblBorders>
    </w:tblPr>
    <w:tblStylePr w:type="band1Horz">
      <w:rPr>
        <w:rFonts w:ascii="Arial" w:hAnsi="Arial"/>
        <w:color w:val="404040"/>
        <w:sz w:val="22"/>
      </w:rPr>
      <w:tcPr>
        <w:shd w:val="clear" w:color="dae3f4" w:fill="dae3f4"/>
      </w:tcPr>
    </w:tblStylePr>
    <w:tblStylePr w:type="band1Vert">
      <w:rPr>
        <w:rFonts w:ascii="Arial" w:hAnsi="Arial"/>
        <w:color w:val="404040"/>
        <w:sz w:val="22"/>
      </w:rPr>
      <w:tcPr>
        <w:shd w:val="clear" w:color="dae3f4" w:fill="dae3f4"/>
      </w:tcPr>
    </w:tblStylePr>
    <w:tblStylePr w:type="firstCol">
      <w:rPr>
        <w:b/>
        <w:color w:val="404040"/>
      </w:rPr>
    </w:tblStylePr>
    <w:tblStylePr w:type="firstRow">
      <w:rPr>
        <w:rFonts w:ascii="Arial" w:hAnsi="Arial"/>
        <w:b/>
        <w:color w:val="ffffff"/>
        <w:sz w:val="22"/>
      </w:rPr>
      <w:tcPr>
        <w:shd w:val="clear" w:color="577fcf" w:fill="577fcf"/>
        <w:tcBorders>
          <w:top w:val="single" w:color="577FCF" w:sz="4" w:space="0"/>
          <w:left w:val="single" w:color="577FCF" w:sz="4" w:space="0"/>
          <w:bottom w:val="single" w:color="577FCF" w:sz="4" w:space="0"/>
          <w:right w:val="single" w:color="577FCF" w:sz="4" w:space="0"/>
        </w:tcBorders>
      </w:tcPr>
    </w:tblStylePr>
    <w:tblStylePr w:type="lastCol">
      <w:rPr>
        <w:b/>
        <w:color w:val="404040"/>
      </w:rPr>
    </w:tblStylePr>
    <w:tblStylePr w:type="lastRow">
      <w:rPr>
        <w:b/>
        <w:color w:val="404040"/>
      </w:rPr>
      <w:tcPr>
        <w:tcBorders>
          <w:top w:val="single" w:color="577FCF" w:sz="4" w:space="0"/>
        </w:tcBorders>
      </w:tcPr>
    </w:tblStylePr>
  </w:style>
  <w:style w:type="table" w:styleId="981" w:customStyle="1">
    <w:name w:val="Grid Table 4 - Accent 21"/>
    <w:basedOn w:val="723"/>
    <w:uiPriority w:val="59"/>
    <w:qFormat/>
    <w:tblPr>
      <w:tblBorders>
        <w:top w:val="single" w:color="F5B789" w:sz="4" w:space="0"/>
        <w:left w:val="single" w:color="F5B789" w:sz="4" w:space="0"/>
        <w:bottom w:val="single" w:color="F5B789" w:sz="4" w:space="0"/>
        <w:right w:val="single" w:color="F5B789" w:sz="4" w:space="0"/>
        <w:insideH w:val="single" w:color="F5B789" w:sz="4" w:space="0"/>
        <w:insideV w:val="single" w:color="F5B789"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rFonts w:ascii="Arial" w:hAnsi="Arial"/>
        <w:b/>
        <w:color w:val="ffffff"/>
        <w:sz w:val="22"/>
      </w:rPr>
      <w:tcPr>
        <w:shd w:val="clear" w:color="f5b483" w:fill="f5b483"/>
        <w:tcBorders>
          <w:top w:val="single" w:color="F5B483" w:sz="4" w:space="0"/>
          <w:left w:val="single" w:color="F5B483" w:sz="4" w:space="0"/>
          <w:bottom w:val="single" w:color="F5B483" w:sz="4" w:space="0"/>
          <w:right w:val="single" w:color="F5B483" w:sz="4" w:space="0"/>
        </w:tcBorders>
      </w:tcPr>
    </w:tblStylePr>
    <w:tblStylePr w:type="lastCol">
      <w:rPr>
        <w:b/>
        <w:color w:val="404040"/>
      </w:rPr>
    </w:tblStylePr>
    <w:tblStylePr w:type="lastRow">
      <w:rPr>
        <w:b/>
        <w:color w:val="404040"/>
      </w:rPr>
      <w:tcPr>
        <w:tcBorders>
          <w:top w:val="single" w:color="F5B483" w:sz="4" w:space="0"/>
        </w:tcBorders>
      </w:tcPr>
    </w:tblStylePr>
  </w:style>
  <w:style w:type="table" w:styleId="982" w:customStyle="1">
    <w:name w:val="Grid Table 4 - Accent 31"/>
    <w:basedOn w:val="723"/>
    <w:uiPriority w:val="59"/>
    <w:qFormat/>
    <w:tblPr>
      <w:tblBorders>
        <w:top w:val="single" w:color="FDDB69" w:sz="4" w:space="0"/>
        <w:left w:val="single" w:color="FDDB69" w:sz="4" w:space="0"/>
        <w:bottom w:val="single" w:color="FDDB69" w:sz="4" w:space="0"/>
        <w:right w:val="single" w:color="FDDB69" w:sz="4" w:space="0"/>
        <w:insideH w:val="single" w:color="FDDB69" w:sz="4" w:space="0"/>
        <w:insideV w:val="single" w:color="FDDB69"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rFonts w:ascii="Arial" w:hAnsi="Arial"/>
        <w:b/>
        <w:color w:val="ffffff"/>
        <w:sz w:val="22"/>
      </w:rPr>
      <w:tcPr>
        <w:shd w:val="clear" w:color="f2ba02" w:fill="f2ba02"/>
        <w:tcBorders>
          <w:top w:val="single" w:color="F2BA02" w:sz="4" w:space="0"/>
          <w:left w:val="single" w:color="F2BA02" w:sz="4" w:space="0"/>
          <w:bottom w:val="single" w:color="F2BA02" w:sz="4" w:space="0"/>
          <w:right w:val="single" w:color="F2BA02" w:sz="4" w:space="0"/>
        </w:tcBorders>
      </w:tcPr>
    </w:tblStylePr>
    <w:tblStylePr w:type="lastCol">
      <w:rPr>
        <w:b/>
        <w:color w:val="404040"/>
      </w:rPr>
    </w:tblStylePr>
    <w:tblStylePr w:type="lastRow">
      <w:rPr>
        <w:b/>
        <w:color w:val="404040"/>
      </w:rPr>
      <w:tcPr>
        <w:tcBorders>
          <w:top w:val="single" w:color="F2BA02" w:sz="4" w:space="0"/>
        </w:tcBorders>
      </w:tcPr>
    </w:tblStylePr>
  </w:style>
  <w:style w:type="table" w:styleId="983" w:customStyle="1">
    <w:name w:val="Grid Table 4 - Accent 41"/>
    <w:basedOn w:val="723"/>
    <w:uiPriority w:val="59"/>
    <w:qFormat/>
    <w:tblPr>
      <w:tblBorders>
        <w:top w:val="single" w:color="B0D994" w:sz="4" w:space="0"/>
        <w:left w:val="single" w:color="B0D994" w:sz="4" w:space="0"/>
        <w:bottom w:val="single" w:color="B0D994" w:sz="4" w:space="0"/>
        <w:right w:val="single" w:color="B0D994" w:sz="4" w:space="0"/>
        <w:insideH w:val="single" w:color="B0D994" w:sz="4" w:space="0"/>
        <w:insideV w:val="single" w:color="B0D994"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rFonts w:ascii="Arial" w:hAnsi="Arial"/>
        <w:b/>
        <w:color w:val="ffffff"/>
        <w:sz w:val="22"/>
      </w:rPr>
      <w:tcPr>
        <w:shd w:val="clear" w:color="abd78c" w:fill="abd78c"/>
        <w:tcBorders>
          <w:top w:val="single" w:color="ABD78C" w:sz="4" w:space="0"/>
          <w:left w:val="single" w:color="ABD78C" w:sz="4" w:space="0"/>
          <w:bottom w:val="single" w:color="ABD78C" w:sz="4" w:space="0"/>
          <w:right w:val="single" w:color="ABD78C" w:sz="4" w:space="0"/>
        </w:tcBorders>
      </w:tcPr>
    </w:tblStylePr>
    <w:tblStylePr w:type="lastCol">
      <w:rPr>
        <w:b/>
        <w:color w:val="404040"/>
      </w:rPr>
    </w:tblStylePr>
    <w:tblStylePr w:type="lastRow">
      <w:rPr>
        <w:b/>
        <w:color w:val="404040"/>
      </w:rPr>
      <w:tcPr>
        <w:tcBorders>
          <w:top w:val="single" w:color="ABD78C" w:sz="4" w:space="0"/>
        </w:tcBorders>
      </w:tcPr>
    </w:tblStylePr>
  </w:style>
  <w:style w:type="table" w:styleId="984" w:customStyle="1">
    <w:name w:val="Grid Table 4 - Accent 51"/>
    <w:basedOn w:val="723"/>
    <w:uiPriority w:val="59"/>
    <w:qFormat/>
    <w:tblPr>
      <w:tblBorders>
        <w:top w:val="single" w:color="84E0D8" w:sz="4" w:space="0"/>
        <w:left w:val="single" w:color="84E0D8" w:sz="4" w:space="0"/>
        <w:bottom w:val="single" w:color="84E0D8" w:sz="4" w:space="0"/>
        <w:right w:val="single" w:color="84E0D8" w:sz="4" w:space="0"/>
        <w:insideH w:val="single" w:color="84E0D8" w:sz="4" w:space="0"/>
        <w:insideV w:val="single" w:color="84E0D8"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b/>
        <w:color w:val="404040"/>
      </w:rPr>
    </w:tblStylePr>
    <w:tblStylePr w:type="firstRow">
      <w:rPr>
        <w:rFonts w:ascii="Arial" w:hAnsi="Arial"/>
        <w:b/>
        <w:color w:val="ffffff"/>
        <w:sz w:val="22"/>
      </w:rPr>
      <w:tcPr>
        <w:shd w:val="clear" w:color="30c0b4" w:fill="30c0b4"/>
        <w:tcBorders>
          <w:top w:val="single" w:color="30C0B4" w:sz="4" w:space="0"/>
          <w:left w:val="single" w:color="30C0B4" w:sz="4" w:space="0"/>
          <w:bottom w:val="single" w:color="30C0B4" w:sz="4" w:space="0"/>
          <w:right w:val="single" w:color="30C0B4" w:sz="4" w:space="0"/>
        </w:tcBorders>
      </w:tcPr>
    </w:tblStylePr>
    <w:tblStylePr w:type="lastCol">
      <w:rPr>
        <w:b/>
        <w:color w:val="404040"/>
      </w:rPr>
    </w:tblStylePr>
    <w:tblStylePr w:type="lastRow">
      <w:rPr>
        <w:b/>
        <w:color w:val="404040"/>
      </w:rPr>
      <w:tcPr>
        <w:tcBorders>
          <w:top w:val="single" w:color="30C0B4" w:sz="4" w:space="0"/>
        </w:tcBorders>
      </w:tcPr>
    </w:tblStylePr>
  </w:style>
  <w:style w:type="table" w:styleId="985" w:customStyle="1">
    <w:name w:val="Grid Table 4 - Accent 61"/>
    <w:basedOn w:val="723"/>
    <w:uiPriority w:val="59"/>
    <w:qFormat/>
    <w:tblPr>
      <w:tblBorders>
        <w:top w:val="single" w:color="F099A3" w:sz="4" w:space="0"/>
        <w:left w:val="single" w:color="F099A3" w:sz="4" w:space="0"/>
        <w:bottom w:val="single" w:color="F099A3" w:sz="4" w:space="0"/>
        <w:right w:val="single" w:color="F099A3" w:sz="4" w:space="0"/>
        <w:insideH w:val="single" w:color="F099A3" w:sz="4" w:space="0"/>
        <w:insideV w:val="single" w:color="F099A3"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rFonts w:ascii="Arial" w:hAnsi="Arial"/>
        <w:b/>
        <w:color w:val="ffffff"/>
        <w:sz w:val="22"/>
      </w:rPr>
      <w:tcPr>
        <w:shd w:val="clear" w:color="e54c5e" w:fill="e54c5e"/>
        <w:tcBorders>
          <w:top w:val="single" w:color="E54C5E" w:sz="4" w:space="0"/>
          <w:left w:val="single" w:color="E54C5E" w:sz="4" w:space="0"/>
          <w:bottom w:val="single" w:color="E54C5E" w:sz="4" w:space="0"/>
          <w:right w:val="single" w:color="E54C5E" w:sz="4" w:space="0"/>
        </w:tcBorders>
      </w:tcPr>
    </w:tblStylePr>
    <w:tblStylePr w:type="lastCol">
      <w:rPr>
        <w:b/>
        <w:color w:val="404040"/>
      </w:rPr>
    </w:tblStylePr>
    <w:tblStylePr w:type="lastRow">
      <w:rPr>
        <w:b/>
        <w:color w:val="404040"/>
      </w:rPr>
      <w:tcPr>
        <w:tcBorders>
          <w:top w:val="single" w:color="E54C5E" w:sz="4" w:space="0"/>
        </w:tcBorders>
      </w:tcPr>
    </w:tblStylePr>
  </w:style>
  <w:style w:type="table" w:styleId="986" w:customStyle="1">
    <w:name w:val="Grid Table 5 Dark1"/>
    <w:basedOn w:val="72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987" w:customStyle="1">
    <w:name w:val="Grid Table 5 Dark- Accent 11"/>
    <w:basedOn w:val="72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abee7" w:fill="aabee7"/>
      </w:tcPr>
    </w:tblStylePr>
    <w:tblStylePr w:type="band1Vert">
      <w:tcPr>
        <w:shd w:val="clear" w:color="aabee7" w:fill="aabee7"/>
      </w:tcPr>
    </w:tblStylePr>
    <w:tblStylePr w:type="firstCol">
      <w:rPr>
        <w:rFonts w:ascii="Arial" w:hAnsi="Arial"/>
        <w:b/>
        <w:color w:val="ffffff"/>
        <w:sz w:val="22"/>
      </w:rPr>
      <w:tcPr>
        <w:shd w:val="clear" w:color="4874cb" w:fill="4874cb"/>
      </w:tcPr>
    </w:tblStylePr>
    <w:tblStylePr w:type="firstRow">
      <w:rPr>
        <w:rFonts w:ascii="Arial" w:hAnsi="Arial"/>
        <w:b/>
        <w:color w:val="ffffff"/>
        <w:sz w:val="22"/>
      </w:rPr>
      <w:tcPr>
        <w:shd w:val="clear" w:color="4874cb" w:fill="4874cb"/>
      </w:tcPr>
    </w:tblStylePr>
    <w:tblStylePr w:type="lastCol">
      <w:rPr>
        <w:rFonts w:ascii="Arial" w:hAnsi="Arial"/>
        <w:b/>
        <w:color w:val="ffffff"/>
        <w:sz w:val="22"/>
      </w:rPr>
      <w:tcPr>
        <w:shd w:val="clear" w:color="4874cb" w:fill="4874cb"/>
      </w:tcPr>
    </w:tblStylePr>
    <w:tblStylePr w:type="lastRow">
      <w:rPr>
        <w:rFonts w:ascii="Arial" w:hAnsi="Arial"/>
        <w:b/>
        <w:color w:val="ffffff"/>
        <w:sz w:val="22"/>
      </w:rPr>
      <w:tcPr>
        <w:shd w:val="clear" w:color="4874cb" w:fill="4874cb"/>
        <w:tcBorders>
          <w:top w:val="single" w:color="FFFFFF" w:sz="4" w:space="0"/>
        </w:tcBorders>
      </w:tcPr>
    </w:tblStylePr>
  </w:style>
  <w:style w:type="table" w:styleId="988" w:customStyle="1">
    <w:name w:val="Grid Table 5 Dark - Accent 21"/>
    <w:basedOn w:val="72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7c59f" w:fill="f7c59f"/>
      </w:tcPr>
    </w:tblStylePr>
    <w:tblStylePr w:type="band1Vert">
      <w:tcPr>
        <w:shd w:val="clear" w:color="f7c59f" w:fill="f7c59f"/>
      </w:tcPr>
    </w:tblStylePr>
    <w:tblStylePr w:type="firstCol">
      <w:rPr>
        <w:rFonts w:ascii="Arial" w:hAnsi="Arial"/>
        <w:b/>
        <w:color w:val="ffffff"/>
        <w:sz w:val="22"/>
      </w:rPr>
      <w:tcPr>
        <w:shd w:val="clear" w:color="ee822f" w:fill="ee822f"/>
      </w:tcPr>
    </w:tblStylePr>
    <w:tblStylePr w:type="firstRow">
      <w:rPr>
        <w:rFonts w:ascii="Arial" w:hAnsi="Arial"/>
        <w:b/>
        <w:color w:val="ffffff"/>
        <w:sz w:val="22"/>
      </w:rPr>
      <w:tcPr>
        <w:shd w:val="clear" w:color="ee822f" w:fill="ee822f"/>
      </w:tcPr>
    </w:tblStylePr>
    <w:tblStylePr w:type="lastCol">
      <w:rPr>
        <w:rFonts w:ascii="Arial" w:hAnsi="Arial"/>
        <w:b/>
        <w:color w:val="ffffff"/>
        <w:sz w:val="22"/>
      </w:rPr>
      <w:tcPr>
        <w:shd w:val="clear" w:color="ee822f" w:fill="ee822f"/>
      </w:tcPr>
    </w:tblStylePr>
    <w:tblStylePr w:type="lastRow">
      <w:rPr>
        <w:rFonts w:ascii="Arial" w:hAnsi="Arial"/>
        <w:b/>
        <w:color w:val="ffffff"/>
        <w:sz w:val="22"/>
      </w:rPr>
      <w:tcPr>
        <w:shd w:val="clear" w:color="ee822f" w:fill="ee822f"/>
        <w:tcBorders>
          <w:top w:val="single" w:color="FFFFFF" w:sz="4" w:space="0"/>
        </w:tcBorders>
      </w:tcPr>
    </w:tblStylePr>
  </w:style>
  <w:style w:type="table" w:styleId="989" w:customStyle="1">
    <w:name w:val="Grid Table 5 Dark - Accent 31"/>
    <w:basedOn w:val="72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ee185" w:fill="fee185"/>
      </w:tcPr>
    </w:tblStylePr>
    <w:tblStylePr w:type="band1Vert">
      <w:tcPr>
        <w:shd w:val="clear" w:color="fee185" w:fill="fee185"/>
      </w:tcPr>
    </w:tblStylePr>
    <w:tblStylePr w:type="firstCol">
      <w:rPr>
        <w:rFonts w:ascii="Arial" w:hAnsi="Arial"/>
        <w:b/>
        <w:color w:val="ffffff"/>
        <w:sz w:val="22"/>
      </w:rPr>
      <w:tcPr>
        <w:shd w:val="clear" w:color="f2ba02" w:fill="f2ba02"/>
      </w:tcPr>
    </w:tblStylePr>
    <w:tblStylePr w:type="firstRow">
      <w:rPr>
        <w:rFonts w:ascii="Arial" w:hAnsi="Arial"/>
        <w:b/>
        <w:color w:val="ffffff"/>
        <w:sz w:val="22"/>
      </w:rPr>
      <w:tcPr>
        <w:shd w:val="clear" w:color="f2ba02" w:fill="f2ba02"/>
      </w:tcPr>
    </w:tblStylePr>
    <w:tblStylePr w:type="lastCol">
      <w:rPr>
        <w:rFonts w:ascii="Arial" w:hAnsi="Arial"/>
        <w:b/>
        <w:color w:val="ffffff"/>
        <w:sz w:val="22"/>
      </w:rPr>
      <w:tcPr>
        <w:shd w:val="clear" w:color="f2ba02" w:fill="f2ba02"/>
      </w:tcPr>
    </w:tblStylePr>
    <w:tblStylePr w:type="lastRow">
      <w:rPr>
        <w:rFonts w:ascii="Arial" w:hAnsi="Arial"/>
        <w:b/>
        <w:color w:val="ffffff"/>
        <w:sz w:val="22"/>
      </w:rPr>
      <w:tcPr>
        <w:shd w:val="clear" w:color="f2ba02" w:fill="f2ba02"/>
        <w:tcBorders>
          <w:top w:val="single" w:color="FFFFFF" w:sz="4" w:space="0"/>
        </w:tcBorders>
      </w:tcPr>
    </w:tblStylePr>
  </w:style>
  <w:style w:type="table" w:styleId="990" w:customStyle="1">
    <w:name w:val="Grid Table 5 Dark- Accent 41"/>
    <w:basedOn w:val="72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fe0a8" w:fill="bfe0a8"/>
      </w:tcPr>
    </w:tblStylePr>
    <w:tblStylePr w:type="band1Vert">
      <w:tcPr>
        <w:shd w:val="clear" w:color="bfe0a8" w:fill="bfe0a8"/>
      </w:tcPr>
    </w:tblStylePr>
    <w:tblStylePr w:type="firstCol">
      <w:rPr>
        <w:rFonts w:ascii="Arial" w:hAnsi="Arial"/>
        <w:b/>
        <w:color w:val="ffffff"/>
        <w:sz w:val="22"/>
      </w:rPr>
      <w:tcPr>
        <w:shd w:val="clear" w:color="75bd42" w:fill="75bd42"/>
      </w:tcPr>
    </w:tblStylePr>
    <w:tblStylePr w:type="firstRow">
      <w:rPr>
        <w:rFonts w:ascii="Arial" w:hAnsi="Arial"/>
        <w:b/>
        <w:color w:val="ffffff"/>
        <w:sz w:val="22"/>
      </w:rPr>
      <w:tcPr>
        <w:shd w:val="clear" w:color="75bd42" w:fill="75bd42"/>
      </w:tcPr>
    </w:tblStylePr>
    <w:tblStylePr w:type="lastCol">
      <w:rPr>
        <w:rFonts w:ascii="Arial" w:hAnsi="Arial"/>
        <w:b/>
        <w:color w:val="ffffff"/>
        <w:sz w:val="22"/>
      </w:rPr>
      <w:tcPr>
        <w:shd w:val="clear" w:color="75bd42" w:fill="75bd42"/>
      </w:tcPr>
    </w:tblStylePr>
    <w:tblStylePr w:type="lastRow">
      <w:rPr>
        <w:rFonts w:ascii="Arial" w:hAnsi="Arial"/>
        <w:b/>
        <w:color w:val="ffffff"/>
        <w:sz w:val="22"/>
      </w:rPr>
      <w:tcPr>
        <w:shd w:val="clear" w:color="75bd42" w:fill="75bd42"/>
        <w:tcBorders>
          <w:top w:val="single" w:color="FFFFFF" w:sz="4" w:space="0"/>
        </w:tcBorders>
      </w:tcPr>
    </w:tblStylePr>
  </w:style>
  <w:style w:type="table" w:styleId="991" w:customStyle="1">
    <w:name w:val="Grid Table 5 Dark - Accent 51"/>
    <w:basedOn w:val="72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9be6df" w:fill="9be6df"/>
      </w:tcPr>
    </w:tblStylePr>
    <w:tblStylePr w:type="band1Vert">
      <w:tcPr>
        <w:shd w:val="clear" w:color="9be6df" w:fill="9be6df"/>
      </w:tcPr>
    </w:tblStylePr>
    <w:tblStylePr w:type="firstCol">
      <w:rPr>
        <w:rFonts w:ascii="Arial" w:hAnsi="Arial"/>
        <w:b/>
        <w:color w:val="ffffff"/>
        <w:sz w:val="22"/>
      </w:rPr>
      <w:tcPr>
        <w:shd w:val="clear" w:color="30c0b4" w:fill="30c0b4"/>
      </w:tcPr>
    </w:tblStylePr>
    <w:tblStylePr w:type="firstRow">
      <w:rPr>
        <w:rFonts w:ascii="Arial" w:hAnsi="Arial"/>
        <w:b/>
        <w:color w:val="ffffff"/>
        <w:sz w:val="22"/>
      </w:rPr>
      <w:tcPr>
        <w:shd w:val="clear" w:color="30c0b4" w:fill="30c0b4"/>
      </w:tcPr>
    </w:tblStylePr>
    <w:tblStylePr w:type="lastCol">
      <w:rPr>
        <w:rFonts w:ascii="Arial" w:hAnsi="Arial"/>
        <w:b/>
        <w:color w:val="ffffff"/>
        <w:sz w:val="22"/>
      </w:rPr>
      <w:tcPr>
        <w:shd w:val="clear" w:color="30c0b4" w:fill="30c0b4"/>
      </w:tcPr>
    </w:tblStylePr>
    <w:tblStylePr w:type="lastRow">
      <w:rPr>
        <w:rFonts w:ascii="Arial" w:hAnsi="Arial"/>
        <w:b/>
        <w:color w:val="ffffff"/>
        <w:sz w:val="22"/>
      </w:rPr>
      <w:tcPr>
        <w:shd w:val="clear" w:color="30c0b4" w:fill="30c0b4"/>
        <w:tcBorders>
          <w:top w:val="single" w:color="FFFFFF" w:sz="4" w:space="0"/>
        </w:tcBorders>
      </w:tcPr>
    </w:tblStylePr>
  </w:style>
  <w:style w:type="table" w:styleId="992" w:customStyle="1">
    <w:name w:val="Grid Table 5 Dark - Accent 61"/>
    <w:basedOn w:val="72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3acb4" w:fill="f3acb4"/>
      </w:tcPr>
    </w:tblStylePr>
    <w:tblStylePr w:type="band1Vert">
      <w:tcPr>
        <w:shd w:val="clear" w:color="f3acb4" w:fill="f3acb4"/>
      </w:tcPr>
    </w:tblStylePr>
    <w:tblStylePr w:type="firstCol">
      <w:rPr>
        <w:rFonts w:ascii="Arial" w:hAnsi="Arial"/>
        <w:b/>
        <w:color w:val="ffffff"/>
        <w:sz w:val="22"/>
      </w:rPr>
      <w:tcPr>
        <w:shd w:val="clear" w:color="e54c5e" w:fill="e54c5e"/>
      </w:tcPr>
    </w:tblStylePr>
    <w:tblStylePr w:type="firstRow">
      <w:rPr>
        <w:rFonts w:ascii="Arial" w:hAnsi="Arial"/>
        <w:b/>
        <w:color w:val="ffffff"/>
        <w:sz w:val="22"/>
      </w:rPr>
      <w:tcPr>
        <w:shd w:val="clear" w:color="e54c5e" w:fill="e54c5e"/>
      </w:tcPr>
    </w:tblStylePr>
    <w:tblStylePr w:type="lastCol">
      <w:rPr>
        <w:rFonts w:ascii="Arial" w:hAnsi="Arial"/>
        <w:b/>
        <w:color w:val="ffffff"/>
        <w:sz w:val="22"/>
      </w:rPr>
      <w:tcPr>
        <w:shd w:val="clear" w:color="e54c5e" w:fill="e54c5e"/>
      </w:tcPr>
    </w:tblStylePr>
    <w:tblStylePr w:type="lastRow">
      <w:rPr>
        <w:rFonts w:ascii="Arial" w:hAnsi="Arial"/>
        <w:b/>
        <w:color w:val="ffffff"/>
        <w:sz w:val="22"/>
      </w:rPr>
      <w:tcPr>
        <w:shd w:val="clear" w:color="e54c5e" w:fill="e54c5e"/>
        <w:tcBorders>
          <w:top w:val="single" w:color="FFFFFF" w:sz="4" w:space="0"/>
        </w:tcBorders>
      </w:tcPr>
    </w:tblStylePr>
  </w:style>
  <w:style w:type="table" w:styleId="993" w:customStyle="1">
    <w:name w:val="Grid Table 6 Colorful1"/>
    <w:basedOn w:val="723"/>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994" w:customStyle="1">
    <w:name w:val="Grid Table 6 Colorful - Accent 11"/>
    <w:basedOn w:val="723"/>
    <w:uiPriority w:val="99"/>
    <w:qFormat/>
    <w:tblPr>
      <w:tblBorders>
        <w:top w:val="single" w:color="A3B9E5" w:sz="4" w:space="0"/>
        <w:left w:val="single" w:color="A3B9E5" w:sz="4" w:space="0"/>
        <w:bottom w:val="single" w:color="A3B9E5" w:sz="4" w:space="0"/>
        <w:right w:val="single" w:color="A3B9E5" w:sz="4" w:space="0"/>
        <w:insideH w:val="single" w:color="A3B9E5" w:sz="4" w:space="0"/>
        <w:insideV w:val="single" w:color="A3B9E5" w:sz="4" w:space="0"/>
      </w:tblBorders>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b/>
        <w:color w:val="a3b9e5"/>
      </w:rPr>
    </w:tblStylePr>
    <w:tblStylePr w:type="firstRow">
      <w:rPr>
        <w:b/>
        <w:color w:val="a3b9e5"/>
      </w:rPr>
      <w:tcPr>
        <w:tcBorders>
          <w:bottom w:val="single" w:color="A3B9E5" w:sz="12" w:space="0"/>
        </w:tcBorders>
      </w:tcPr>
    </w:tblStylePr>
    <w:tblStylePr w:type="lastCol">
      <w:rPr>
        <w:b/>
        <w:color w:val="a3b9e5"/>
      </w:rPr>
    </w:tblStylePr>
    <w:tblStylePr w:type="lastRow">
      <w:rPr>
        <w:b/>
        <w:color w:val="a3b9e5"/>
      </w:rPr>
    </w:tblStylePr>
  </w:style>
  <w:style w:type="table" w:styleId="995" w:customStyle="1">
    <w:name w:val="Grid Table 6 Colorful - Accent 21"/>
    <w:basedOn w:val="723"/>
    <w:uiPriority w:val="99"/>
    <w:qFormat/>
    <w:tblPr>
      <w:tblBorders>
        <w:top w:val="single" w:color="F5B483" w:sz="4" w:space="0"/>
        <w:left w:val="single" w:color="F5B483" w:sz="4" w:space="0"/>
        <w:bottom w:val="single" w:color="F5B483" w:sz="4" w:space="0"/>
        <w:right w:val="single" w:color="F5B483" w:sz="4" w:space="0"/>
        <w:insideH w:val="single" w:color="F5B483" w:sz="4" w:space="0"/>
        <w:insideV w:val="single" w:color="F5B483" w:sz="4" w:space="0"/>
      </w:tblBorders>
    </w:tblPr>
    <w:tblStylePr w:type="band1Horz">
      <w:rPr>
        <w:rFonts w:ascii="Arial" w:hAnsi="Arial"/>
        <w:color w:val="f5b483"/>
        <w:sz w:val="22"/>
      </w:rPr>
      <w:tcPr>
        <w:shd w:val="clear" w:color="fbe6d6" w:fill="fbe6d6"/>
      </w:tcPr>
    </w:tblStylePr>
    <w:tblStylePr w:type="band1Vert">
      <w:tcPr>
        <w:shd w:val="clear" w:color="fbe6d6" w:fill="fbe6d6"/>
      </w:tcPr>
    </w:tblStylePr>
    <w:tblStylePr w:type="band2Horz">
      <w:rPr>
        <w:rFonts w:ascii="Arial" w:hAnsi="Arial"/>
        <w:color w:val="f5b483"/>
        <w:sz w:val="22"/>
      </w:rPr>
    </w:tblStylePr>
    <w:tblStylePr w:type="firstCol">
      <w:rPr>
        <w:b/>
        <w:color w:val="f5b483"/>
      </w:rPr>
    </w:tblStylePr>
    <w:tblStylePr w:type="firstRow">
      <w:rPr>
        <w:b/>
        <w:color w:val="f5b483"/>
      </w:rPr>
      <w:tcPr>
        <w:tcBorders>
          <w:bottom w:val="single" w:color="F5B483" w:sz="12" w:space="0"/>
        </w:tcBorders>
      </w:tcPr>
    </w:tblStylePr>
    <w:tblStylePr w:type="lastCol">
      <w:rPr>
        <w:b/>
        <w:color w:val="f5b483"/>
      </w:rPr>
    </w:tblStylePr>
    <w:tblStylePr w:type="lastRow">
      <w:rPr>
        <w:b/>
        <w:color w:val="f5b483"/>
      </w:rPr>
    </w:tblStylePr>
  </w:style>
  <w:style w:type="table" w:styleId="996" w:customStyle="1">
    <w:name w:val="Grid Table 6 Colorful - Accent 31"/>
    <w:basedOn w:val="723"/>
    <w:uiPriority w:val="99"/>
    <w:qFormat/>
    <w:tblPr>
      <w:tblBorders>
        <w:top w:val="single" w:color="F2BA02" w:sz="4" w:space="0"/>
        <w:left w:val="single" w:color="F2BA02" w:sz="4" w:space="0"/>
        <w:bottom w:val="single" w:color="F2BA02" w:sz="4" w:space="0"/>
        <w:right w:val="single" w:color="F2BA02" w:sz="4" w:space="0"/>
        <w:insideH w:val="single" w:color="F2BA02" w:sz="4" w:space="0"/>
        <w:insideV w:val="single" w:color="F2BA02" w:sz="4" w:space="0"/>
      </w:tblBorders>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b/>
        <w:color w:val="f2ba02"/>
      </w:rPr>
    </w:tblStylePr>
    <w:tblStylePr w:type="firstRow">
      <w:rPr>
        <w:b/>
        <w:color w:val="f2ba02"/>
      </w:rPr>
      <w:tcPr>
        <w:tcBorders>
          <w:bottom w:val="single" w:color="F2BA02" w:sz="12" w:space="0"/>
        </w:tcBorders>
      </w:tcPr>
    </w:tblStylePr>
    <w:tblStylePr w:type="lastCol">
      <w:rPr>
        <w:b/>
        <w:color w:val="f2ba02"/>
      </w:rPr>
    </w:tblStylePr>
    <w:tblStylePr w:type="lastRow">
      <w:rPr>
        <w:b/>
        <w:color w:val="f2ba02"/>
      </w:rPr>
    </w:tblStylePr>
  </w:style>
  <w:style w:type="table" w:styleId="997" w:customStyle="1">
    <w:name w:val="Grid Table 6 Colorful - Accent 41"/>
    <w:basedOn w:val="723"/>
    <w:uiPriority w:val="99"/>
    <w:qFormat/>
    <w:tblPr>
      <w:tblBorders>
        <w:top w:val="single" w:color="ABD78C" w:sz="4" w:space="0"/>
        <w:left w:val="single" w:color="ABD78C" w:sz="4" w:space="0"/>
        <w:bottom w:val="single" w:color="ABD78C" w:sz="4" w:space="0"/>
        <w:right w:val="single" w:color="ABD78C" w:sz="4" w:space="0"/>
        <w:insideH w:val="single" w:color="ABD78C" w:sz="4" w:space="0"/>
        <w:insideV w:val="single" w:color="ABD78C" w:sz="4" w:space="0"/>
      </w:tblBorders>
    </w:tblPr>
    <w:tblStylePr w:type="band1Horz">
      <w:rPr>
        <w:rFonts w:ascii="Arial" w:hAnsi="Arial"/>
        <w:color w:val="abd78c"/>
        <w:sz w:val="22"/>
      </w:rPr>
      <w:tcPr>
        <w:shd w:val="clear" w:color="e2f1d8" w:fill="e2f1d8"/>
      </w:tcPr>
    </w:tblStylePr>
    <w:tblStylePr w:type="band1Vert">
      <w:tcPr>
        <w:shd w:val="clear" w:color="e2f1d8" w:fill="e2f1d8"/>
      </w:tcPr>
    </w:tblStylePr>
    <w:tblStylePr w:type="band2Horz">
      <w:rPr>
        <w:rFonts w:ascii="Arial" w:hAnsi="Arial"/>
        <w:color w:val="abd78c"/>
        <w:sz w:val="22"/>
      </w:rPr>
    </w:tblStylePr>
    <w:tblStylePr w:type="firstCol">
      <w:rPr>
        <w:b/>
        <w:color w:val="abd78c"/>
      </w:rPr>
    </w:tblStylePr>
    <w:tblStylePr w:type="firstRow">
      <w:rPr>
        <w:b/>
        <w:color w:val="abd78c"/>
      </w:rPr>
      <w:tcPr>
        <w:tcBorders>
          <w:bottom w:val="single" w:color="ABD78C" w:sz="12" w:space="0"/>
        </w:tcBorders>
      </w:tcPr>
    </w:tblStylePr>
    <w:tblStylePr w:type="lastCol">
      <w:rPr>
        <w:b/>
        <w:color w:val="abd78c"/>
      </w:rPr>
    </w:tblStylePr>
    <w:tblStylePr w:type="lastRow">
      <w:rPr>
        <w:b/>
        <w:color w:val="abd78c"/>
      </w:rPr>
    </w:tblStylePr>
  </w:style>
  <w:style w:type="table" w:styleId="998" w:customStyle="1">
    <w:name w:val="Grid Table 6 Colorful - Accent 51"/>
    <w:basedOn w:val="723"/>
    <w:uiPriority w:val="99"/>
    <w:qFormat/>
    <w:tblPr>
      <w:tblBorders>
        <w:top w:val="single" w:color="30C0B4" w:sz="4" w:space="0"/>
        <w:left w:val="single" w:color="30C0B4" w:sz="4" w:space="0"/>
        <w:bottom w:val="single" w:color="30C0B4" w:sz="4" w:space="0"/>
        <w:right w:val="single" w:color="30C0B4" w:sz="4" w:space="0"/>
        <w:insideH w:val="single" w:color="30C0B4" w:sz="4" w:space="0"/>
        <w:insideV w:val="single" w:color="30C0B4" w:sz="4" w:space="0"/>
      </w:tblBorders>
    </w:tblPr>
    <w:tblStylePr w:type="band1Horz">
      <w:rPr>
        <w:rFonts w:ascii="Arial" w:hAnsi="Arial"/>
        <w:color w:val="1c7068"/>
        <w:sz w:val="22"/>
      </w:rPr>
      <w:tcPr>
        <w:shd w:val="clear" w:color="d2f4f1" w:fill="d2f4f1"/>
      </w:tcPr>
    </w:tblStylePr>
    <w:tblStylePr w:type="band1Vert">
      <w:tcPr>
        <w:shd w:val="clear" w:color="d2f4f1" w:fill="d2f4f1"/>
      </w:tcPr>
    </w:tblStylePr>
    <w:tblStylePr w:type="band2Horz">
      <w:rPr>
        <w:rFonts w:ascii="Arial" w:hAnsi="Arial"/>
        <w:color w:val="1c7068"/>
        <w:sz w:val="22"/>
      </w:rPr>
    </w:tblStylePr>
    <w:tblStylePr w:type="firstCol">
      <w:rPr>
        <w:b/>
        <w:color w:val="1c7068"/>
      </w:rPr>
    </w:tblStylePr>
    <w:tblStylePr w:type="firstRow">
      <w:rPr>
        <w:b/>
        <w:color w:val="1c7068"/>
      </w:rPr>
      <w:tcPr>
        <w:tcBorders>
          <w:bottom w:val="single" w:color="30C0B4" w:sz="12" w:space="0"/>
        </w:tcBorders>
      </w:tcPr>
    </w:tblStylePr>
    <w:tblStylePr w:type="lastCol">
      <w:rPr>
        <w:b/>
        <w:color w:val="1c7068"/>
      </w:rPr>
    </w:tblStylePr>
    <w:tblStylePr w:type="lastRow">
      <w:rPr>
        <w:b/>
        <w:color w:val="1c7068"/>
      </w:rPr>
    </w:tblStylePr>
  </w:style>
  <w:style w:type="table" w:styleId="999" w:customStyle="1">
    <w:name w:val="Grid Table 6 Colorful - Accent 61"/>
    <w:basedOn w:val="723"/>
    <w:uiPriority w:val="99"/>
    <w:qFormat/>
    <w:tblPr>
      <w:tblBorders>
        <w:top w:val="single" w:color="E54C5E" w:sz="4" w:space="0"/>
        <w:left w:val="single" w:color="E54C5E" w:sz="4" w:space="0"/>
        <w:bottom w:val="single" w:color="E54C5E" w:sz="4" w:space="0"/>
        <w:right w:val="single" w:color="E54C5E" w:sz="4" w:space="0"/>
        <w:insideH w:val="single" w:color="E54C5E" w:sz="4" w:space="0"/>
        <w:insideV w:val="single" w:color="E54C5E" w:sz="4" w:space="0"/>
      </w:tblBorders>
    </w:tblPr>
    <w:tblStylePr w:type="band1Horz">
      <w:rPr>
        <w:rFonts w:ascii="Arial" w:hAnsi="Arial"/>
        <w:color w:val="1c7068"/>
        <w:sz w:val="22"/>
      </w:rPr>
      <w:tcPr>
        <w:shd w:val="clear" w:color="f9dade" w:fill="f9dade"/>
      </w:tcPr>
    </w:tblStylePr>
    <w:tblStylePr w:type="band1Vert">
      <w:tcPr>
        <w:shd w:val="clear" w:color="f9dade" w:fill="f9dade"/>
      </w:tcPr>
    </w:tblStylePr>
    <w:tblStylePr w:type="band2Horz">
      <w:rPr>
        <w:rFonts w:ascii="Arial" w:hAnsi="Arial"/>
        <w:color w:val="1c7068"/>
        <w:sz w:val="22"/>
      </w:rPr>
    </w:tblStylePr>
    <w:tblStylePr w:type="firstCol">
      <w:rPr>
        <w:b/>
        <w:color w:val="1c7068"/>
      </w:rPr>
    </w:tblStylePr>
    <w:tblStylePr w:type="firstRow">
      <w:rPr>
        <w:b/>
        <w:color w:val="1c7068"/>
      </w:rPr>
      <w:tcPr>
        <w:tcBorders>
          <w:bottom w:val="single" w:color="E54C5E" w:sz="12" w:space="0"/>
        </w:tcBorders>
      </w:tcPr>
    </w:tblStylePr>
    <w:tblStylePr w:type="lastCol">
      <w:rPr>
        <w:b/>
        <w:color w:val="1c7068"/>
      </w:rPr>
    </w:tblStylePr>
    <w:tblStylePr w:type="lastRow">
      <w:rPr>
        <w:b/>
        <w:color w:val="1c7068"/>
      </w:rPr>
    </w:tblStylePr>
  </w:style>
  <w:style w:type="table" w:styleId="1000" w:customStyle="1">
    <w:name w:val="Grid Table 7 Colorful1"/>
    <w:basedOn w:val="723"/>
    <w:uiPriority w:val="99"/>
    <w:qFormat/>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001" w:customStyle="1">
    <w:name w:val="Grid Table 7 Colorful - Accent 11"/>
    <w:basedOn w:val="723"/>
    <w:uiPriority w:val="99"/>
    <w:qFormat/>
    <w:tblPr>
      <w:tblBorders>
        <w:bottom w:val="single" w:color="A3B9E5" w:sz="4" w:space="0"/>
        <w:right w:val="single" w:color="A3B9E5" w:sz="4" w:space="0"/>
        <w:insideH w:val="single" w:color="A3B9E5" w:sz="4" w:space="0"/>
        <w:insideV w:val="single" w:color="A3B9E5" w:sz="4" w:space="0"/>
      </w:tblBorders>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rFonts w:ascii="Arial" w:hAnsi="Arial"/>
        <w:i/>
        <w:color w:val="a3b9e5"/>
        <w:sz w:val="22"/>
      </w:rPr>
      <w:pPr>
        <w:jc w:val="right"/>
      </w:pPr>
      <w:tcPr>
        <w:shd w:val="clear" w:color="ffffff" w:fill="auto"/>
        <w:tcBorders>
          <w:top w:val="none" w:color="000000" w:sz="4" w:space="0"/>
          <w:left w:val="none" w:color="000000" w:sz="4" w:space="0"/>
          <w:bottom w:val="none" w:color="000000" w:sz="4" w:space="0"/>
          <w:right w:val="single" w:color="A3B9E5" w:sz="4" w:space="0"/>
        </w:tcBorders>
      </w:tcPr>
    </w:tblStylePr>
    <w:tblStylePr w:type="firstRow">
      <w:rPr>
        <w:rFonts w:ascii="Arial" w:hAnsi="Arial"/>
        <w:b/>
        <w:color w:val="a3b9e5"/>
        <w:sz w:val="22"/>
      </w:rPr>
      <w:tcPr>
        <w:shd w:val="clear" w:color="ffffff" w:fill="ffffff"/>
        <w:tcBorders>
          <w:top w:val="none" w:color="000000" w:sz="4" w:space="0"/>
          <w:left w:val="none" w:color="000000" w:sz="4" w:space="0"/>
          <w:bottom w:val="single" w:color="A3B9E5" w:sz="4" w:space="0"/>
          <w:right w:val="none" w:color="000000" w:sz="4" w:space="0"/>
        </w:tcBorders>
      </w:tcPr>
    </w:tblStylePr>
    <w:tblStylePr w:type="lastCol">
      <w:rPr>
        <w:rFonts w:ascii="Arial" w:hAnsi="Arial"/>
        <w:i/>
        <w:color w:val="a3b9e5"/>
        <w:sz w:val="22"/>
      </w:rPr>
      <w:tcPr>
        <w:shd w:val="clear" w:color="ffffff" w:fill="auto"/>
        <w:tcBorders>
          <w:top w:val="none" w:color="000000" w:sz="4" w:space="0"/>
          <w:left w:val="single" w:color="A3B9E5" w:sz="4" w:space="0"/>
          <w:bottom w:val="none" w:color="000000" w:sz="4" w:space="0"/>
          <w:right w:val="none" w:color="000000" w:sz="4" w:space="0"/>
        </w:tcBorders>
      </w:tcPr>
    </w:tblStylePr>
    <w:tblStylePr w:type="lastRow">
      <w:rPr>
        <w:rFonts w:ascii="Arial" w:hAnsi="Arial"/>
        <w:b/>
        <w:color w:val="a3b9e5"/>
        <w:sz w:val="22"/>
      </w:rPr>
      <w:tcPr>
        <w:shd w:val="clear" w:color="ffffff" w:fill="ffffff"/>
        <w:tcBorders>
          <w:top w:val="single" w:color="A3B9E5" w:sz="4" w:space="0"/>
          <w:left w:val="none" w:color="000000" w:sz="4" w:space="0"/>
          <w:bottom w:val="none" w:color="000000" w:sz="4" w:space="0"/>
          <w:right w:val="none" w:color="000000" w:sz="4" w:space="0"/>
        </w:tcBorders>
      </w:tcPr>
    </w:tblStylePr>
  </w:style>
  <w:style w:type="table" w:styleId="1002" w:customStyle="1">
    <w:name w:val="Grid Table 7 Colorful - Accent 21"/>
    <w:basedOn w:val="723"/>
    <w:uiPriority w:val="99"/>
    <w:qFormat/>
    <w:tblPr>
      <w:tblBorders>
        <w:bottom w:val="single" w:color="F5B483" w:sz="4" w:space="0"/>
        <w:right w:val="single" w:color="F5B483" w:sz="4" w:space="0"/>
        <w:insideH w:val="single" w:color="F5B483" w:sz="4" w:space="0"/>
        <w:insideV w:val="single" w:color="F5B483" w:sz="4" w:space="0"/>
      </w:tblBorders>
    </w:tblPr>
    <w:tblStylePr w:type="band1Horz">
      <w:rPr>
        <w:rFonts w:ascii="Arial" w:hAnsi="Arial"/>
        <w:color w:val="f5b483"/>
        <w:sz w:val="22"/>
      </w:rPr>
      <w:tcPr>
        <w:shd w:val="clear" w:color="fbe6d6" w:fill="fbe6d6"/>
      </w:tcPr>
    </w:tblStylePr>
    <w:tblStylePr w:type="band1Vert">
      <w:tcPr>
        <w:shd w:val="clear" w:color="fbe6d6" w:fill="fbe6d6"/>
      </w:tcPr>
    </w:tblStylePr>
    <w:tblStylePr w:type="band2Horz">
      <w:rPr>
        <w:rFonts w:ascii="Arial" w:hAnsi="Arial"/>
        <w:color w:val="f5b483"/>
        <w:sz w:val="22"/>
      </w:rPr>
    </w:tblStylePr>
    <w:tblStylePr w:type="firstCol">
      <w:rPr>
        <w:rFonts w:ascii="Arial" w:hAnsi="Arial"/>
        <w:i/>
        <w:color w:val="f5b483"/>
        <w:sz w:val="22"/>
      </w:rPr>
      <w:pPr>
        <w:jc w:val="right"/>
      </w:pPr>
      <w:tcPr>
        <w:shd w:val="clear" w:color="ffffff" w:fill="auto"/>
        <w:tcBorders>
          <w:top w:val="none" w:color="000000" w:sz="4" w:space="0"/>
          <w:left w:val="none" w:color="000000" w:sz="4" w:space="0"/>
          <w:bottom w:val="none" w:color="000000" w:sz="4" w:space="0"/>
          <w:right w:val="single" w:color="F5B483" w:sz="4" w:space="0"/>
        </w:tcBorders>
      </w:tcPr>
    </w:tblStylePr>
    <w:tblStylePr w:type="firstRow">
      <w:rPr>
        <w:rFonts w:ascii="Arial" w:hAnsi="Arial"/>
        <w:b/>
        <w:color w:val="f5b483"/>
        <w:sz w:val="22"/>
      </w:rPr>
      <w:tcPr>
        <w:shd w:val="clear" w:color="ffffff" w:fill="ffffff"/>
        <w:tcBorders>
          <w:top w:val="none" w:color="000000" w:sz="4" w:space="0"/>
          <w:left w:val="none" w:color="000000" w:sz="4" w:space="0"/>
          <w:bottom w:val="single" w:color="F5B483" w:sz="4" w:space="0"/>
          <w:right w:val="none" w:color="000000" w:sz="4" w:space="0"/>
        </w:tcBorders>
      </w:tcPr>
    </w:tblStylePr>
    <w:tblStylePr w:type="lastCol">
      <w:rPr>
        <w:rFonts w:ascii="Arial" w:hAnsi="Arial"/>
        <w:i/>
        <w:color w:val="f5b483"/>
        <w:sz w:val="22"/>
      </w:rPr>
      <w:tcPr>
        <w:shd w:val="clear" w:color="ffffff" w:fill="auto"/>
        <w:tcBorders>
          <w:top w:val="none" w:color="000000" w:sz="4" w:space="0"/>
          <w:left w:val="single" w:color="F5B483" w:sz="4" w:space="0"/>
          <w:bottom w:val="none" w:color="000000" w:sz="4" w:space="0"/>
          <w:right w:val="none" w:color="000000" w:sz="4" w:space="0"/>
        </w:tcBorders>
      </w:tcPr>
    </w:tblStylePr>
    <w:tblStylePr w:type="lastRow">
      <w:rPr>
        <w:rFonts w:ascii="Arial" w:hAnsi="Arial"/>
        <w:b/>
        <w:color w:val="f5b483"/>
        <w:sz w:val="22"/>
      </w:rPr>
      <w:tcPr>
        <w:shd w:val="clear" w:color="ffffff" w:fill="ffffff"/>
        <w:tcBorders>
          <w:top w:val="single" w:color="F5B483" w:sz="4" w:space="0"/>
          <w:left w:val="none" w:color="000000" w:sz="4" w:space="0"/>
          <w:bottom w:val="none" w:color="000000" w:sz="4" w:space="0"/>
          <w:right w:val="none" w:color="000000" w:sz="4" w:space="0"/>
        </w:tcBorders>
      </w:tcPr>
    </w:tblStylePr>
  </w:style>
  <w:style w:type="table" w:styleId="1003" w:customStyle="1">
    <w:name w:val="Grid Table 7 Colorful - Accent 31"/>
    <w:basedOn w:val="723"/>
    <w:uiPriority w:val="99"/>
    <w:qFormat/>
    <w:tblPr>
      <w:tblBorders>
        <w:bottom w:val="single" w:color="F2BA02" w:sz="4" w:space="0"/>
        <w:right w:val="single" w:color="F2BA02" w:sz="4" w:space="0"/>
        <w:insideH w:val="single" w:color="F2BA02" w:sz="4" w:space="0"/>
        <w:insideV w:val="single" w:color="F2BA02" w:sz="4" w:space="0"/>
      </w:tblBorders>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rFonts w:ascii="Arial" w:hAnsi="Arial"/>
        <w:i/>
        <w:color w:val="f2ba02"/>
        <w:sz w:val="22"/>
      </w:rPr>
      <w:pPr>
        <w:jc w:val="right"/>
      </w:pPr>
      <w:tcPr>
        <w:shd w:val="clear" w:color="ffffff" w:fill="auto"/>
        <w:tcBorders>
          <w:top w:val="none" w:color="000000" w:sz="4" w:space="0"/>
          <w:left w:val="none" w:color="000000" w:sz="4" w:space="0"/>
          <w:bottom w:val="none" w:color="000000" w:sz="4" w:space="0"/>
          <w:right w:val="single" w:color="F2BA02" w:sz="4" w:space="0"/>
        </w:tcBorders>
      </w:tcPr>
    </w:tblStylePr>
    <w:tblStylePr w:type="firstRow">
      <w:rPr>
        <w:rFonts w:ascii="Arial" w:hAnsi="Arial"/>
        <w:b/>
        <w:color w:val="f2ba02"/>
        <w:sz w:val="22"/>
      </w:rPr>
      <w:tcPr>
        <w:shd w:val="clear" w:color="ffffff" w:fill="ffffff"/>
        <w:tcBorders>
          <w:top w:val="none" w:color="000000" w:sz="4" w:space="0"/>
          <w:left w:val="none" w:color="000000" w:sz="4" w:space="0"/>
          <w:bottom w:val="single" w:color="F2BA02" w:sz="4" w:space="0"/>
          <w:right w:val="none" w:color="000000" w:sz="4" w:space="0"/>
        </w:tcBorders>
      </w:tcPr>
    </w:tblStylePr>
    <w:tblStylePr w:type="lastCol">
      <w:rPr>
        <w:rFonts w:ascii="Arial" w:hAnsi="Arial"/>
        <w:i/>
        <w:color w:val="f2ba02"/>
        <w:sz w:val="22"/>
      </w:rPr>
      <w:tcPr>
        <w:shd w:val="clear" w:color="ffffff" w:fill="auto"/>
        <w:tcBorders>
          <w:top w:val="none" w:color="000000" w:sz="4" w:space="0"/>
          <w:left w:val="single" w:color="F2BA02" w:sz="4" w:space="0"/>
          <w:bottom w:val="none" w:color="000000" w:sz="4" w:space="0"/>
          <w:right w:val="none" w:color="000000" w:sz="4" w:space="0"/>
        </w:tcBorders>
      </w:tcPr>
    </w:tblStylePr>
    <w:tblStylePr w:type="lastRow">
      <w:rPr>
        <w:rFonts w:ascii="Arial" w:hAnsi="Arial"/>
        <w:b/>
        <w:color w:val="f2ba02"/>
        <w:sz w:val="22"/>
      </w:rPr>
      <w:tcPr>
        <w:shd w:val="clear" w:color="ffffff" w:fill="ffffff"/>
        <w:tcBorders>
          <w:top w:val="single" w:color="F2BA02" w:sz="4" w:space="0"/>
          <w:left w:val="none" w:color="000000" w:sz="4" w:space="0"/>
          <w:bottom w:val="none" w:color="000000" w:sz="4" w:space="0"/>
          <w:right w:val="none" w:color="000000" w:sz="4" w:space="0"/>
        </w:tcBorders>
      </w:tcPr>
    </w:tblStylePr>
  </w:style>
  <w:style w:type="table" w:styleId="1004" w:customStyle="1">
    <w:name w:val="Grid Table 7 Colorful - Accent 41"/>
    <w:basedOn w:val="723"/>
    <w:uiPriority w:val="99"/>
    <w:qFormat/>
    <w:tblPr>
      <w:tblBorders>
        <w:bottom w:val="single" w:color="ABD78C" w:sz="4" w:space="0"/>
        <w:right w:val="single" w:color="ABD78C" w:sz="4" w:space="0"/>
        <w:insideH w:val="single" w:color="ABD78C" w:sz="4" w:space="0"/>
        <w:insideV w:val="single" w:color="ABD78C" w:sz="4" w:space="0"/>
      </w:tblBorders>
    </w:tblPr>
    <w:tblStylePr w:type="band1Horz">
      <w:rPr>
        <w:rFonts w:ascii="Arial" w:hAnsi="Arial"/>
        <w:color w:val="abd78c"/>
        <w:sz w:val="22"/>
      </w:rPr>
      <w:tcPr>
        <w:shd w:val="clear" w:color="e2f1d8" w:fill="e2f1d8"/>
      </w:tcPr>
    </w:tblStylePr>
    <w:tblStylePr w:type="band1Vert">
      <w:tcPr>
        <w:shd w:val="clear" w:color="e2f1d8" w:fill="e2f1d8"/>
      </w:tcPr>
    </w:tblStylePr>
    <w:tblStylePr w:type="band2Horz">
      <w:rPr>
        <w:rFonts w:ascii="Arial" w:hAnsi="Arial"/>
        <w:color w:val="abd78c"/>
        <w:sz w:val="22"/>
      </w:rPr>
    </w:tblStylePr>
    <w:tblStylePr w:type="firstCol">
      <w:rPr>
        <w:rFonts w:ascii="Arial" w:hAnsi="Arial"/>
        <w:i/>
        <w:color w:val="abd78c"/>
        <w:sz w:val="22"/>
      </w:rPr>
      <w:pPr>
        <w:jc w:val="right"/>
      </w:pPr>
      <w:tcPr>
        <w:shd w:val="clear" w:color="ffffff" w:fill="auto"/>
        <w:tcBorders>
          <w:top w:val="none" w:color="000000" w:sz="4" w:space="0"/>
          <w:left w:val="none" w:color="000000" w:sz="4" w:space="0"/>
          <w:bottom w:val="none" w:color="000000" w:sz="4" w:space="0"/>
          <w:right w:val="single" w:color="ABD78C" w:sz="4" w:space="0"/>
        </w:tcBorders>
      </w:tcPr>
    </w:tblStylePr>
    <w:tblStylePr w:type="firstRow">
      <w:rPr>
        <w:rFonts w:ascii="Arial" w:hAnsi="Arial"/>
        <w:b/>
        <w:color w:val="abd78c"/>
        <w:sz w:val="22"/>
      </w:rPr>
      <w:tcPr>
        <w:shd w:val="clear" w:color="ffffff" w:fill="ffffff"/>
        <w:tcBorders>
          <w:top w:val="none" w:color="000000" w:sz="4" w:space="0"/>
          <w:left w:val="none" w:color="000000" w:sz="4" w:space="0"/>
          <w:bottom w:val="single" w:color="ABD78C" w:sz="4" w:space="0"/>
          <w:right w:val="none" w:color="000000" w:sz="4" w:space="0"/>
        </w:tcBorders>
      </w:tcPr>
    </w:tblStylePr>
    <w:tblStylePr w:type="lastCol">
      <w:rPr>
        <w:rFonts w:ascii="Arial" w:hAnsi="Arial"/>
        <w:i/>
        <w:color w:val="abd78c"/>
        <w:sz w:val="22"/>
      </w:rPr>
      <w:tcPr>
        <w:shd w:val="clear" w:color="ffffff" w:fill="auto"/>
        <w:tcBorders>
          <w:top w:val="none" w:color="000000" w:sz="4" w:space="0"/>
          <w:left w:val="single" w:color="ABD78C" w:sz="4" w:space="0"/>
          <w:bottom w:val="none" w:color="000000" w:sz="4" w:space="0"/>
          <w:right w:val="none" w:color="000000" w:sz="4" w:space="0"/>
        </w:tcBorders>
      </w:tcPr>
    </w:tblStylePr>
    <w:tblStylePr w:type="lastRow">
      <w:rPr>
        <w:rFonts w:ascii="Arial" w:hAnsi="Arial"/>
        <w:b/>
        <w:color w:val="abd78c"/>
        <w:sz w:val="22"/>
      </w:rPr>
      <w:tcPr>
        <w:shd w:val="clear" w:color="ffffff" w:fill="ffffff"/>
        <w:tcBorders>
          <w:top w:val="single" w:color="ABD78C" w:sz="4" w:space="0"/>
          <w:left w:val="none" w:color="000000" w:sz="4" w:space="0"/>
          <w:bottom w:val="none" w:color="000000" w:sz="4" w:space="0"/>
          <w:right w:val="none" w:color="000000" w:sz="4" w:space="0"/>
        </w:tcBorders>
      </w:tcPr>
    </w:tblStylePr>
  </w:style>
  <w:style w:type="table" w:styleId="1005" w:customStyle="1">
    <w:name w:val="Grid Table 7 Colorful - Accent 51"/>
    <w:basedOn w:val="723"/>
    <w:uiPriority w:val="99"/>
    <w:qFormat/>
    <w:tblPr>
      <w:tblBorders>
        <w:bottom w:val="single" w:color="84E0D8" w:sz="4" w:space="0"/>
        <w:right w:val="single" w:color="84E0D8" w:sz="4" w:space="0"/>
        <w:insideH w:val="single" w:color="84E0D8" w:sz="4" w:space="0"/>
        <w:insideV w:val="single" w:color="84E0D8" w:sz="4" w:space="0"/>
      </w:tblBorders>
    </w:tblPr>
    <w:tblStylePr w:type="band1Horz">
      <w:rPr>
        <w:rFonts w:ascii="Arial" w:hAnsi="Arial"/>
        <w:color w:val="1c7068"/>
        <w:sz w:val="22"/>
      </w:rPr>
      <w:tcPr>
        <w:shd w:val="clear" w:color="d2f4f1" w:fill="d2f4f1"/>
      </w:tcPr>
    </w:tblStylePr>
    <w:tblStylePr w:type="band1Vert">
      <w:tcPr>
        <w:shd w:val="clear" w:color="d2f4f1" w:fill="d2f4f1"/>
      </w:tcPr>
    </w:tblStylePr>
    <w:tblStylePr w:type="band2Horz">
      <w:rPr>
        <w:rFonts w:ascii="Arial" w:hAnsi="Arial"/>
        <w:color w:val="1c7068"/>
        <w:sz w:val="22"/>
      </w:rPr>
    </w:tblStylePr>
    <w:tblStylePr w:type="firstCol">
      <w:rPr>
        <w:rFonts w:ascii="Arial" w:hAnsi="Arial"/>
        <w:i/>
        <w:color w:val="1c7068"/>
        <w:sz w:val="22"/>
      </w:rPr>
      <w:pPr>
        <w:jc w:val="right"/>
      </w:pPr>
      <w:tcPr>
        <w:shd w:val="clear" w:color="ffffff" w:fill="auto"/>
        <w:tcBorders>
          <w:top w:val="none" w:color="000000" w:sz="4" w:space="0"/>
          <w:left w:val="none" w:color="000000" w:sz="4" w:space="0"/>
          <w:bottom w:val="none" w:color="000000" w:sz="4" w:space="0"/>
          <w:right w:val="single" w:color="84E0D8" w:sz="4" w:space="0"/>
        </w:tcBorders>
      </w:tcPr>
    </w:tblStylePr>
    <w:tblStylePr w:type="firstRow">
      <w:rPr>
        <w:rFonts w:ascii="Arial" w:hAnsi="Arial"/>
        <w:b/>
        <w:color w:val="1c7068"/>
        <w:sz w:val="22"/>
      </w:rPr>
      <w:tcPr>
        <w:shd w:val="clear" w:color="ffffff" w:fill="ffffff"/>
        <w:tcBorders>
          <w:top w:val="none" w:color="000000" w:sz="4" w:space="0"/>
          <w:left w:val="none" w:color="000000" w:sz="4" w:space="0"/>
          <w:bottom w:val="single" w:color="84E0D8" w:sz="4" w:space="0"/>
          <w:right w:val="none" w:color="000000" w:sz="4" w:space="0"/>
        </w:tcBorders>
      </w:tcPr>
    </w:tblStylePr>
    <w:tblStylePr w:type="lastCol">
      <w:rPr>
        <w:rFonts w:ascii="Arial" w:hAnsi="Arial"/>
        <w:i/>
        <w:color w:val="1c7068"/>
        <w:sz w:val="22"/>
      </w:rPr>
      <w:tcPr>
        <w:shd w:val="clear" w:color="ffffff" w:fill="auto"/>
        <w:tcBorders>
          <w:top w:val="none" w:color="000000" w:sz="4" w:space="0"/>
          <w:left w:val="single" w:color="84E0D8" w:sz="4" w:space="0"/>
          <w:bottom w:val="none" w:color="000000" w:sz="4" w:space="0"/>
          <w:right w:val="none" w:color="000000" w:sz="4" w:space="0"/>
        </w:tcBorders>
      </w:tcPr>
    </w:tblStylePr>
    <w:tblStylePr w:type="lastRow">
      <w:rPr>
        <w:rFonts w:ascii="Arial" w:hAnsi="Arial"/>
        <w:b/>
        <w:color w:val="1c7068"/>
        <w:sz w:val="22"/>
      </w:rPr>
      <w:tcPr>
        <w:shd w:val="clear" w:color="ffffff" w:fill="ffffff"/>
        <w:tcBorders>
          <w:top w:val="single" w:color="84E0D8" w:sz="4" w:space="0"/>
          <w:left w:val="none" w:color="000000" w:sz="4" w:space="0"/>
          <w:bottom w:val="none" w:color="000000" w:sz="4" w:space="0"/>
          <w:right w:val="none" w:color="000000" w:sz="4" w:space="0"/>
        </w:tcBorders>
      </w:tcPr>
    </w:tblStylePr>
  </w:style>
  <w:style w:type="table" w:styleId="1006" w:customStyle="1">
    <w:name w:val="Grid Table 7 Colorful - Accent 61"/>
    <w:basedOn w:val="723"/>
    <w:uiPriority w:val="99"/>
    <w:qFormat/>
    <w:tblPr>
      <w:tblBorders>
        <w:bottom w:val="single" w:color="F099A3" w:sz="4" w:space="0"/>
        <w:right w:val="single" w:color="F099A3" w:sz="4" w:space="0"/>
        <w:insideH w:val="single" w:color="F099A3" w:sz="4" w:space="0"/>
        <w:insideV w:val="single" w:color="F099A3" w:sz="4" w:space="0"/>
      </w:tblBorders>
    </w:tblPr>
    <w:tblStylePr w:type="band1Horz">
      <w:rPr>
        <w:rFonts w:ascii="Arial" w:hAnsi="Arial"/>
        <w:color w:val="9b1626"/>
        <w:sz w:val="22"/>
      </w:rPr>
      <w:tcPr>
        <w:shd w:val="clear" w:color="f9dade" w:fill="f9dade"/>
      </w:tcPr>
    </w:tblStylePr>
    <w:tblStylePr w:type="band1Vert">
      <w:tcPr>
        <w:shd w:val="clear" w:color="f9dade" w:fill="f9dade"/>
      </w:tcPr>
    </w:tblStylePr>
    <w:tblStylePr w:type="band2Horz">
      <w:rPr>
        <w:rFonts w:ascii="Arial" w:hAnsi="Arial"/>
        <w:color w:val="9b1626"/>
        <w:sz w:val="22"/>
      </w:rPr>
    </w:tblStylePr>
    <w:tblStylePr w:type="firstCol">
      <w:rPr>
        <w:rFonts w:ascii="Arial" w:hAnsi="Arial"/>
        <w:i/>
        <w:color w:val="9b1626"/>
        <w:sz w:val="22"/>
      </w:rPr>
      <w:pPr>
        <w:jc w:val="right"/>
      </w:pPr>
      <w:tcPr>
        <w:shd w:val="clear" w:color="ffffff" w:fill="auto"/>
        <w:tcBorders>
          <w:top w:val="none" w:color="000000" w:sz="4" w:space="0"/>
          <w:left w:val="none" w:color="000000" w:sz="4" w:space="0"/>
          <w:bottom w:val="none" w:color="000000" w:sz="4" w:space="0"/>
          <w:right w:val="single" w:color="F099A3" w:sz="4" w:space="0"/>
        </w:tcBorders>
      </w:tcPr>
    </w:tblStylePr>
    <w:tblStylePr w:type="firstRow">
      <w:rPr>
        <w:rFonts w:ascii="Arial" w:hAnsi="Arial"/>
        <w:b/>
        <w:color w:val="9b1626"/>
        <w:sz w:val="22"/>
      </w:rPr>
      <w:tcPr>
        <w:shd w:val="clear" w:color="ffffff" w:fill="ffffff"/>
        <w:tcBorders>
          <w:top w:val="none" w:color="000000" w:sz="4" w:space="0"/>
          <w:left w:val="none" w:color="000000" w:sz="4" w:space="0"/>
          <w:bottom w:val="single" w:color="F099A3" w:sz="4" w:space="0"/>
          <w:right w:val="none" w:color="000000" w:sz="4" w:space="0"/>
        </w:tcBorders>
      </w:tcPr>
    </w:tblStylePr>
    <w:tblStylePr w:type="lastCol">
      <w:rPr>
        <w:rFonts w:ascii="Arial" w:hAnsi="Arial"/>
        <w:i/>
        <w:color w:val="9b1626"/>
        <w:sz w:val="22"/>
      </w:rPr>
      <w:tcPr>
        <w:shd w:val="clear" w:color="ffffff" w:fill="auto"/>
        <w:tcBorders>
          <w:top w:val="none" w:color="000000" w:sz="4" w:space="0"/>
          <w:left w:val="single" w:color="F099A3" w:sz="4" w:space="0"/>
          <w:bottom w:val="none" w:color="000000" w:sz="4" w:space="0"/>
          <w:right w:val="none" w:color="000000" w:sz="4" w:space="0"/>
        </w:tcBorders>
      </w:tcPr>
    </w:tblStylePr>
    <w:tblStylePr w:type="lastRow">
      <w:rPr>
        <w:rFonts w:ascii="Arial" w:hAnsi="Arial"/>
        <w:b/>
        <w:color w:val="9b1626"/>
        <w:sz w:val="22"/>
      </w:rPr>
      <w:tcPr>
        <w:shd w:val="clear" w:color="ffffff" w:fill="ffffff"/>
        <w:tcBorders>
          <w:top w:val="single" w:color="F099A3" w:sz="4" w:space="0"/>
          <w:left w:val="none" w:color="000000" w:sz="4" w:space="0"/>
          <w:bottom w:val="none" w:color="000000" w:sz="4" w:space="0"/>
          <w:right w:val="none" w:color="000000" w:sz="4" w:space="0"/>
        </w:tcBorders>
      </w:tcPr>
    </w:tblStylePr>
  </w:style>
  <w:style w:type="table" w:styleId="1007" w:customStyle="1">
    <w:name w:val="List Table 1 Light1"/>
    <w:basedOn w:val="723"/>
    <w:uiPriority w:val="99"/>
    <w:qFormat/>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008" w:customStyle="1">
    <w:name w:val="List Table 1 Light - Accent 11"/>
    <w:basedOn w:val="723"/>
    <w:uiPriority w:val="99"/>
    <w:qFormat/>
    <w:tblPr/>
    <w:tblStylePr w:type="band1Horz">
      <w:tcPr>
        <w:shd w:val="clear" w:color="d1dcf2" w:fill="d1dcf2"/>
      </w:tcPr>
    </w:tblStylePr>
    <w:tblStylePr w:type="band1Vert">
      <w:tcPr>
        <w:shd w:val="clear" w:color="d1dcf2" w:fill="d1dcf2"/>
      </w:tcPr>
    </w:tblStylePr>
    <w:tblStylePr w:type="firstCol">
      <w:rPr>
        <w:b/>
        <w:color w:val="404040"/>
      </w:rPr>
    </w:tblStylePr>
    <w:tblStylePr w:type="firstRow">
      <w:rPr>
        <w:b/>
        <w:color w:val="404040"/>
      </w:rPr>
      <w:tcPr>
        <w:tcBorders>
          <w:top w:val="none" w:color="000000" w:sz="4" w:space="0"/>
          <w:left w:val="none" w:color="000000" w:sz="4" w:space="0"/>
          <w:bottom w:val="single" w:color="4874CB" w:sz="4" w:space="0"/>
          <w:right w:val="none" w:color="000000" w:sz="4" w:space="0"/>
        </w:tcBorders>
      </w:tcPr>
    </w:tblStylePr>
    <w:tblStylePr w:type="lastCol">
      <w:rPr>
        <w:b/>
        <w:color w:val="404040"/>
      </w:rPr>
    </w:tblStylePr>
    <w:tblStylePr w:type="lastRow">
      <w:rPr>
        <w:b/>
        <w:color w:val="404040"/>
      </w:rPr>
      <w:tcPr>
        <w:tcBorders>
          <w:top w:val="single" w:color="4874CB" w:sz="4" w:space="0"/>
          <w:left w:val="none" w:color="000000" w:sz="4" w:space="0"/>
          <w:bottom w:val="none" w:color="000000" w:sz="4" w:space="0"/>
          <w:right w:val="none" w:color="000000" w:sz="4" w:space="0"/>
        </w:tcBorders>
      </w:tcPr>
    </w:tblStylePr>
  </w:style>
  <w:style w:type="table" w:styleId="1009" w:customStyle="1">
    <w:name w:val="List Table 1 Light - Accent 21"/>
    <w:basedOn w:val="723"/>
    <w:uiPriority w:val="99"/>
    <w:qFormat/>
    <w:tblPr/>
    <w:tblStylePr w:type="band1Horz">
      <w:tcPr>
        <w:shd w:val="clear" w:color="fadfca" w:fill="fadfca"/>
      </w:tcPr>
    </w:tblStylePr>
    <w:tblStylePr w:type="band1Vert">
      <w:tcPr>
        <w:shd w:val="clear" w:color="fadfca" w:fill="fadfca"/>
      </w:tcPr>
    </w:tblStylePr>
    <w:tblStylePr w:type="firstCol">
      <w:rPr>
        <w:b/>
        <w:color w:val="404040"/>
      </w:rPr>
    </w:tblStylePr>
    <w:tblStylePr w:type="firstRow">
      <w:rPr>
        <w:b/>
        <w:color w:val="404040"/>
      </w:rPr>
      <w:tcPr>
        <w:tcBorders>
          <w:top w:val="none" w:color="000000" w:sz="4" w:space="0"/>
          <w:left w:val="none" w:color="000000" w:sz="4" w:space="0"/>
          <w:bottom w:val="single" w:color="EE822F" w:sz="4" w:space="0"/>
          <w:right w:val="none" w:color="000000" w:sz="4" w:space="0"/>
        </w:tcBorders>
      </w:tcPr>
    </w:tblStylePr>
    <w:tblStylePr w:type="lastCol">
      <w:rPr>
        <w:b/>
        <w:color w:val="404040"/>
      </w:rPr>
    </w:tblStylePr>
    <w:tblStylePr w:type="lastRow">
      <w:rPr>
        <w:b/>
        <w:color w:val="404040"/>
      </w:rPr>
      <w:tcPr>
        <w:tcBorders>
          <w:top w:val="single" w:color="EE822F" w:sz="4" w:space="0"/>
          <w:left w:val="none" w:color="000000" w:sz="4" w:space="0"/>
          <w:bottom w:val="none" w:color="000000" w:sz="4" w:space="0"/>
          <w:right w:val="none" w:color="000000" w:sz="4" w:space="0"/>
        </w:tcBorders>
      </w:tcPr>
    </w:tblStylePr>
  </w:style>
  <w:style w:type="table" w:styleId="1010" w:customStyle="1">
    <w:name w:val="List Table 1 Light - Accent 31"/>
    <w:basedOn w:val="723"/>
    <w:uiPriority w:val="99"/>
    <w:qFormat/>
    <w:tblPr/>
    <w:tblStylePr w:type="band1Horz">
      <w:tcPr>
        <w:shd w:val="clear" w:color="feeebc" w:fill="feeebc"/>
      </w:tcPr>
    </w:tblStylePr>
    <w:tblStylePr w:type="band1Vert">
      <w:tcPr>
        <w:shd w:val="clear" w:color="feeebc" w:fill="feeebc"/>
      </w:tcPr>
    </w:tblStylePr>
    <w:tblStylePr w:type="firstCol">
      <w:rPr>
        <w:b/>
        <w:color w:val="404040"/>
      </w:rPr>
    </w:tblStylePr>
    <w:tblStylePr w:type="firstRow">
      <w:rPr>
        <w:b/>
        <w:color w:val="404040"/>
      </w:rPr>
      <w:tcPr>
        <w:tcBorders>
          <w:top w:val="none" w:color="000000" w:sz="4" w:space="0"/>
          <w:left w:val="none" w:color="000000" w:sz="4" w:space="0"/>
          <w:bottom w:val="single" w:color="F2BA02" w:sz="4" w:space="0"/>
          <w:right w:val="none" w:color="000000" w:sz="4" w:space="0"/>
        </w:tcBorders>
      </w:tcPr>
    </w:tblStylePr>
    <w:tblStylePr w:type="lastCol">
      <w:rPr>
        <w:b/>
        <w:color w:val="404040"/>
      </w:rPr>
    </w:tblStylePr>
    <w:tblStylePr w:type="lastRow">
      <w:rPr>
        <w:b/>
        <w:color w:val="404040"/>
      </w:rPr>
      <w:tcPr>
        <w:tcBorders>
          <w:top w:val="single" w:color="F2BA02" w:sz="4" w:space="0"/>
          <w:left w:val="none" w:color="000000" w:sz="4" w:space="0"/>
          <w:bottom w:val="none" w:color="000000" w:sz="4" w:space="0"/>
          <w:right w:val="none" w:color="000000" w:sz="4" w:space="0"/>
        </w:tcBorders>
      </w:tcPr>
    </w:tblStylePr>
  </w:style>
  <w:style w:type="table" w:styleId="1011" w:customStyle="1">
    <w:name w:val="List Table 1 Light - Accent 41"/>
    <w:basedOn w:val="723"/>
    <w:uiPriority w:val="99"/>
    <w:qFormat/>
    <w:tblPr/>
    <w:tblStylePr w:type="band1Horz">
      <w:tcPr>
        <w:shd w:val="clear" w:color="dceecf" w:fill="dceecf"/>
      </w:tcPr>
    </w:tblStylePr>
    <w:tblStylePr w:type="band1Vert">
      <w:tcPr>
        <w:shd w:val="clear" w:color="dceecf" w:fill="dceecf"/>
      </w:tcPr>
    </w:tblStylePr>
    <w:tblStylePr w:type="firstCol">
      <w:rPr>
        <w:b/>
        <w:color w:val="404040"/>
      </w:rPr>
    </w:tblStylePr>
    <w:tblStylePr w:type="firstRow">
      <w:rPr>
        <w:b/>
        <w:color w:val="404040"/>
      </w:rPr>
      <w:tcPr>
        <w:tcBorders>
          <w:top w:val="none" w:color="000000" w:sz="4" w:space="0"/>
          <w:left w:val="none" w:color="000000" w:sz="4" w:space="0"/>
          <w:bottom w:val="single" w:color="75BD42" w:sz="4" w:space="0"/>
          <w:right w:val="none" w:color="000000" w:sz="4" w:space="0"/>
        </w:tcBorders>
      </w:tcPr>
    </w:tblStylePr>
    <w:tblStylePr w:type="lastCol">
      <w:rPr>
        <w:b/>
        <w:color w:val="404040"/>
      </w:rPr>
    </w:tblStylePr>
    <w:tblStylePr w:type="lastRow">
      <w:rPr>
        <w:b/>
        <w:color w:val="404040"/>
      </w:rPr>
      <w:tcPr>
        <w:tcBorders>
          <w:top w:val="single" w:color="75BD42" w:sz="4" w:space="0"/>
          <w:left w:val="none" w:color="000000" w:sz="4" w:space="0"/>
          <w:bottom w:val="none" w:color="000000" w:sz="4" w:space="0"/>
          <w:right w:val="none" w:color="000000" w:sz="4" w:space="0"/>
        </w:tcBorders>
      </w:tcPr>
    </w:tblStylePr>
  </w:style>
  <w:style w:type="table" w:styleId="1012" w:customStyle="1">
    <w:name w:val="List Table 1 Light - Accent 51"/>
    <w:basedOn w:val="723"/>
    <w:uiPriority w:val="99"/>
    <w:qFormat/>
    <w:tblPr/>
    <w:tblStylePr w:type="band1Horz">
      <w:tcPr>
        <w:shd w:val="clear" w:color="c8f1ed" w:fill="c8f1ed"/>
      </w:tcPr>
    </w:tblStylePr>
    <w:tblStylePr w:type="band1Vert">
      <w:tcPr>
        <w:shd w:val="clear" w:color="c8f1ed" w:fill="c8f1ed"/>
      </w:tcPr>
    </w:tblStylePr>
    <w:tblStylePr w:type="firstCol">
      <w:rPr>
        <w:b/>
        <w:color w:val="404040"/>
      </w:rPr>
    </w:tblStylePr>
    <w:tblStylePr w:type="firstRow">
      <w:rPr>
        <w:b/>
        <w:color w:val="404040"/>
      </w:rPr>
      <w:tcPr>
        <w:tcBorders>
          <w:top w:val="none" w:color="000000" w:sz="4" w:space="0"/>
          <w:left w:val="none" w:color="000000" w:sz="4" w:space="0"/>
          <w:bottom w:val="single" w:color="30C0B4" w:sz="4" w:space="0"/>
          <w:right w:val="none" w:color="000000" w:sz="4" w:space="0"/>
        </w:tcBorders>
      </w:tcPr>
    </w:tblStylePr>
    <w:tblStylePr w:type="lastCol">
      <w:rPr>
        <w:b/>
        <w:color w:val="404040"/>
      </w:rPr>
    </w:tblStylePr>
    <w:tblStylePr w:type="lastRow">
      <w:rPr>
        <w:b/>
        <w:color w:val="404040"/>
      </w:rPr>
      <w:tcPr>
        <w:tcBorders>
          <w:top w:val="single" w:color="30C0B4" w:sz="4" w:space="0"/>
          <w:left w:val="none" w:color="000000" w:sz="4" w:space="0"/>
          <w:bottom w:val="none" w:color="000000" w:sz="4" w:space="0"/>
          <w:right w:val="none" w:color="000000" w:sz="4" w:space="0"/>
        </w:tcBorders>
      </w:tcPr>
    </w:tblStylePr>
  </w:style>
  <w:style w:type="table" w:styleId="1013" w:customStyle="1">
    <w:name w:val="List Table 1 Light - Accent 61"/>
    <w:basedOn w:val="723"/>
    <w:uiPriority w:val="99"/>
    <w:qFormat/>
    <w:tblPr/>
    <w:tblStylePr w:type="band1Horz">
      <w:tcPr>
        <w:shd w:val="clear" w:color="f8d1d6" w:fill="f8d1d6"/>
      </w:tcPr>
    </w:tblStylePr>
    <w:tblStylePr w:type="band1Vert">
      <w:tcPr>
        <w:shd w:val="clear" w:color="f8d1d6" w:fill="f8d1d6"/>
      </w:tcPr>
    </w:tblStylePr>
    <w:tblStylePr w:type="firstCol">
      <w:rPr>
        <w:b/>
        <w:color w:val="404040"/>
      </w:rPr>
    </w:tblStylePr>
    <w:tblStylePr w:type="firstRow">
      <w:rPr>
        <w:b/>
        <w:color w:val="404040"/>
      </w:rPr>
      <w:tcPr>
        <w:tcBorders>
          <w:top w:val="none" w:color="000000" w:sz="4" w:space="0"/>
          <w:left w:val="none" w:color="000000" w:sz="4" w:space="0"/>
          <w:bottom w:val="single" w:color="E54C5E" w:sz="4" w:space="0"/>
          <w:right w:val="none" w:color="000000" w:sz="4" w:space="0"/>
        </w:tcBorders>
      </w:tcPr>
    </w:tblStylePr>
    <w:tblStylePr w:type="lastCol">
      <w:rPr>
        <w:b/>
        <w:color w:val="404040"/>
      </w:rPr>
    </w:tblStylePr>
    <w:tblStylePr w:type="lastRow">
      <w:rPr>
        <w:b/>
        <w:color w:val="404040"/>
      </w:rPr>
      <w:tcPr>
        <w:tcBorders>
          <w:top w:val="single" w:color="E54C5E" w:sz="4" w:space="0"/>
          <w:left w:val="none" w:color="000000" w:sz="4" w:space="0"/>
          <w:bottom w:val="none" w:color="000000" w:sz="4" w:space="0"/>
          <w:right w:val="none" w:color="000000" w:sz="4" w:space="0"/>
        </w:tcBorders>
      </w:tcPr>
    </w:tblStylePr>
  </w:style>
  <w:style w:type="table" w:styleId="1014" w:customStyle="1">
    <w:name w:val="List Table 21"/>
    <w:basedOn w:val="723"/>
    <w:uiPriority w:val="99"/>
    <w:qFormat/>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015" w:customStyle="1">
    <w:name w:val="List Table 2 - Accent 11"/>
    <w:basedOn w:val="723"/>
    <w:uiPriority w:val="99"/>
    <w:qFormat/>
    <w:tblPr>
      <w:tblBorders>
        <w:top w:val="single" w:color="97B0E1" w:sz="4" w:space="0"/>
        <w:bottom w:val="single" w:color="97B0E1" w:sz="4" w:space="0"/>
        <w:insideH w:val="single" w:color="97B0E1" w:sz="4" w:space="0"/>
      </w:tblBorders>
    </w:tblPr>
    <w:tblStylePr w:type="band1Horz">
      <w:rPr>
        <w:rFonts w:ascii="Arial" w:hAnsi="Arial"/>
        <w:color w:val="404040"/>
        <w:sz w:val="22"/>
      </w:rPr>
      <w:tcPr>
        <w:shd w:val="clear" w:color="d1dcf2" w:fill="d1dcf2"/>
      </w:tcPr>
    </w:tblStylePr>
    <w:tblStylePr w:type="band1Vert">
      <w:rPr>
        <w:rFonts w:ascii="Arial" w:hAnsi="Arial"/>
        <w:color w:val="404040"/>
        <w:sz w:val="22"/>
      </w:rPr>
      <w:tcPr>
        <w:shd w:val="clear" w:color="d1dcf2" w:fill="d1dcf2"/>
      </w:tcPr>
    </w:tblStylePr>
    <w:tblStylePr w:type="firstCol">
      <w:rPr>
        <w:rFonts w:ascii="Arial" w:hAnsi="Arial"/>
        <w:b/>
        <w:color w:val="404040"/>
        <w:sz w:val="22"/>
      </w:rPr>
    </w:tblStylePr>
    <w:tblStylePr w:type="fir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style>
  <w:style w:type="table" w:styleId="1016" w:customStyle="1">
    <w:name w:val="List Table 2 - Accent 21"/>
    <w:basedOn w:val="723"/>
    <w:uiPriority w:val="99"/>
    <w:qFormat/>
    <w:tblPr>
      <w:tblBorders>
        <w:top w:val="single" w:color="F5B789" w:sz="4" w:space="0"/>
        <w:bottom w:val="single" w:color="F5B789" w:sz="4" w:space="0"/>
        <w:insideH w:val="single" w:color="F5B789" w:sz="4" w:space="0"/>
      </w:tblBorders>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rFonts w:ascii="Arial" w:hAnsi="Arial"/>
        <w:b/>
        <w:color w:val="404040"/>
        <w:sz w:val="22"/>
      </w:rPr>
    </w:tblStylePr>
    <w:tblStylePr w:type="firstRow">
      <w:rPr>
        <w:rFonts w:ascii="Arial" w:hAnsi="Arial"/>
        <w:b/>
        <w:color w:val="404040"/>
        <w:sz w:val="22"/>
      </w:rPr>
      <w:tcPr>
        <w:tcBorders>
          <w:top w:val="single" w:color="F5B789" w:sz="4" w:space="0"/>
          <w:left w:val="none" w:color="000000" w:sz="4" w:space="0"/>
          <w:bottom w:val="single" w:color="F5B78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789" w:sz="4" w:space="0"/>
          <w:left w:val="none" w:color="000000" w:sz="4" w:space="0"/>
          <w:bottom w:val="single" w:color="F5B789" w:sz="4" w:space="0"/>
          <w:right w:val="none" w:color="000000" w:sz="4" w:space="0"/>
        </w:tcBorders>
      </w:tcPr>
    </w:tblStylePr>
  </w:style>
  <w:style w:type="table" w:styleId="1017" w:customStyle="1">
    <w:name w:val="List Table 2 - Accent 31"/>
    <w:basedOn w:val="723"/>
    <w:uiPriority w:val="99"/>
    <w:qFormat/>
    <w:tblPr>
      <w:tblBorders>
        <w:top w:val="single" w:color="FDDB69" w:sz="4" w:space="0"/>
        <w:bottom w:val="single" w:color="FDDB69" w:sz="4" w:space="0"/>
        <w:insideH w:val="single" w:color="FDDB69" w:sz="4" w:space="0"/>
      </w:tblBorders>
    </w:tblPr>
    <w:tblStylePr w:type="band1Horz">
      <w:rPr>
        <w:rFonts w:ascii="Arial" w:hAnsi="Arial"/>
        <w:color w:val="404040"/>
        <w:sz w:val="22"/>
      </w:rPr>
      <w:tcPr>
        <w:shd w:val="clear" w:color="feeebc" w:fill="feeebc"/>
      </w:tcPr>
    </w:tblStylePr>
    <w:tblStylePr w:type="band1Vert">
      <w:rPr>
        <w:rFonts w:ascii="Arial" w:hAnsi="Arial"/>
        <w:color w:val="404040"/>
        <w:sz w:val="22"/>
      </w:rPr>
      <w:tcPr>
        <w:shd w:val="clear" w:color="feeebc" w:fill="feeebc"/>
      </w:tcPr>
    </w:tblStylePr>
    <w:tblStylePr w:type="firstCol">
      <w:rPr>
        <w:rFonts w:ascii="Arial" w:hAnsi="Arial"/>
        <w:b/>
        <w:color w:val="404040"/>
        <w:sz w:val="22"/>
      </w:rPr>
    </w:tblStylePr>
    <w:tblStylePr w:type="firstRow">
      <w:rPr>
        <w:rFonts w:ascii="Arial" w:hAnsi="Arial"/>
        <w:b/>
        <w:color w:val="404040"/>
        <w:sz w:val="22"/>
      </w:rPr>
      <w:tcPr>
        <w:tcBorders>
          <w:top w:val="single" w:color="FDDB69" w:sz="4" w:space="0"/>
          <w:left w:val="none" w:color="000000" w:sz="4" w:space="0"/>
          <w:bottom w:val="single" w:color="FDDB6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9" w:sz="4" w:space="0"/>
          <w:left w:val="none" w:color="000000" w:sz="4" w:space="0"/>
          <w:bottom w:val="single" w:color="FDDB69" w:sz="4" w:space="0"/>
          <w:right w:val="none" w:color="000000" w:sz="4" w:space="0"/>
        </w:tcBorders>
      </w:tcPr>
    </w:tblStylePr>
  </w:style>
  <w:style w:type="table" w:styleId="1018" w:customStyle="1">
    <w:name w:val="List Table 2 - Accent 41"/>
    <w:basedOn w:val="723"/>
    <w:uiPriority w:val="99"/>
    <w:qFormat/>
    <w:tblPr>
      <w:tblBorders>
        <w:top w:val="single" w:color="B0D994" w:sz="4" w:space="0"/>
        <w:bottom w:val="single" w:color="B0D994" w:sz="4" w:space="0"/>
        <w:insideH w:val="single" w:color="B0D994" w:sz="4" w:space="0"/>
      </w:tblBorders>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rFonts w:ascii="Arial" w:hAnsi="Arial"/>
        <w:b/>
        <w:color w:val="404040"/>
        <w:sz w:val="22"/>
      </w:rPr>
    </w:tblStylePr>
    <w:tblStylePr w:type="firstRow">
      <w:rPr>
        <w:rFonts w:ascii="Arial" w:hAnsi="Arial"/>
        <w:b/>
        <w:color w:val="404040"/>
        <w:sz w:val="22"/>
      </w:rPr>
      <w:tcPr>
        <w:tcBorders>
          <w:top w:val="single" w:color="B0D994" w:sz="4" w:space="0"/>
          <w:left w:val="none" w:color="000000" w:sz="4" w:space="0"/>
          <w:bottom w:val="single" w:color="B0D9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0D994" w:sz="4" w:space="0"/>
          <w:left w:val="none" w:color="000000" w:sz="4" w:space="0"/>
          <w:bottom w:val="single" w:color="B0D994" w:sz="4" w:space="0"/>
          <w:right w:val="none" w:color="000000" w:sz="4" w:space="0"/>
        </w:tcBorders>
      </w:tcPr>
    </w:tblStylePr>
  </w:style>
  <w:style w:type="table" w:styleId="1019" w:customStyle="1">
    <w:name w:val="List Table 2 - Accent 51"/>
    <w:basedOn w:val="723"/>
    <w:uiPriority w:val="99"/>
    <w:qFormat/>
    <w:tblPr>
      <w:tblBorders>
        <w:top w:val="single" w:color="84E0D8" w:sz="4" w:space="0"/>
        <w:bottom w:val="single" w:color="84E0D8" w:sz="4" w:space="0"/>
        <w:insideH w:val="single" w:color="84E0D8" w:sz="4" w:space="0"/>
      </w:tblBorders>
    </w:tblPr>
    <w:tblStylePr w:type="band1Horz">
      <w:rPr>
        <w:rFonts w:ascii="Arial" w:hAnsi="Arial"/>
        <w:color w:val="404040"/>
        <w:sz w:val="22"/>
      </w:rPr>
      <w:tcPr>
        <w:shd w:val="clear" w:color="c8f1ed" w:fill="c8f1ed"/>
      </w:tcPr>
    </w:tblStylePr>
    <w:tblStylePr w:type="band1Vert">
      <w:rPr>
        <w:rFonts w:ascii="Arial" w:hAnsi="Arial"/>
        <w:color w:val="404040"/>
        <w:sz w:val="22"/>
      </w:rPr>
      <w:tcPr>
        <w:shd w:val="clear" w:color="c8f1ed" w:fill="c8f1ed"/>
      </w:tcPr>
    </w:tblStylePr>
    <w:tblStylePr w:type="firstCol">
      <w:rPr>
        <w:rFonts w:ascii="Arial" w:hAnsi="Arial"/>
        <w:b/>
        <w:color w:val="404040"/>
        <w:sz w:val="22"/>
      </w:rPr>
    </w:tblStylePr>
    <w:tblStylePr w:type="firstRow">
      <w:rPr>
        <w:rFonts w:ascii="Arial" w:hAnsi="Arial"/>
        <w:b/>
        <w:color w:val="404040"/>
        <w:sz w:val="22"/>
      </w:rPr>
      <w:tcPr>
        <w:tcBorders>
          <w:top w:val="single" w:color="84E0D8" w:sz="4" w:space="0"/>
          <w:left w:val="none" w:color="000000" w:sz="4" w:space="0"/>
          <w:bottom w:val="single" w:color="84E0D8"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4E0D8" w:sz="4" w:space="0"/>
          <w:left w:val="none" w:color="000000" w:sz="4" w:space="0"/>
          <w:bottom w:val="single" w:color="84E0D8" w:sz="4" w:space="0"/>
          <w:right w:val="none" w:color="000000" w:sz="4" w:space="0"/>
        </w:tcBorders>
      </w:tcPr>
    </w:tblStylePr>
  </w:style>
  <w:style w:type="table" w:styleId="1020" w:customStyle="1">
    <w:name w:val="List Table 2 - Accent 61"/>
    <w:basedOn w:val="723"/>
    <w:uiPriority w:val="99"/>
    <w:qFormat/>
    <w:tblPr>
      <w:tblBorders>
        <w:top w:val="single" w:color="F099A3" w:sz="4" w:space="0"/>
        <w:bottom w:val="single" w:color="F099A3" w:sz="4" w:space="0"/>
        <w:insideH w:val="single" w:color="F099A3" w:sz="4" w:space="0"/>
      </w:tblBorders>
    </w:tblPr>
    <w:tblStylePr w:type="band1Horz">
      <w:rPr>
        <w:rFonts w:ascii="Arial" w:hAnsi="Arial"/>
        <w:color w:val="404040"/>
        <w:sz w:val="22"/>
      </w:rPr>
      <w:tcPr>
        <w:shd w:val="clear" w:color="f8d1d6" w:fill="f8d1d6"/>
      </w:tcPr>
    </w:tblStylePr>
    <w:tblStylePr w:type="band1Vert">
      <w:rPr>
        <w:rFonts w:ascii="Arial" w:hAnsi="Arial"/>
        <w:color w:val="404040"/>
        <w:sz w:val="22"/>
      </w:rPr>
      <w:tcPr>
        <w:shd w:val="clear" w:color="f8d1d6" w:fill="f8d1d6"/>
      </w:tcPr>
    </w:tblStylePr>
    <w:tblStylePr w:type="firstCol">
      <w:rPr>
        <w:rFonts w:ascii="Arial" w:hAnsi="Arial"/>
        <w:b/>
        <w:color w:val="404040"/>
        <w:sz w:val="22"/>
      </w:rPr>
    </w:tblStylePr>
    <w:tblStylePr w:type="firstRow">
      <w:rPr>
        <w:rFonts w:ascii="Arial" w:hAnsi="Arial"/>
        <w:b/>
        <w:color w:val="404040"/>
        <w:sz w:val="22"/>
      </w:rPr>
      <w:tcPr>
        <w:tcBorders>
          <w:top w:val="single" w:color="F099A3" w:sz="4" w:space="0"/>
          <w:left w:val="none" w:color="000000" w:sz="4" w:space="0"/>
          <w:bottom w:val="single" w:color="F099A3"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3" w:sz="4" w:space="0"/>
          <w:left w:val="none" w:color="000000" w:sz="4" w:space="0"/>
          <w:bottom w:val="single" w:color="F099A3" w:sz="4" w:space="0"/>
          <w:right w:val="none" w:color="000000" w:sz="4" w:space="0"/>
        </w:tcBorders>
      </w:tcPr>
    </w:tblStylePr>
  </w:style>
  <w:style w:type="table" w:styleId="1021" w:customStyle="1">
    <w:name w:val="List Table 31"/>
    <w:basedOn w:val="723"/>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22" w:customStyle="1">
    <w:name w:val="List Table 3 - Accent 11"/>
    <w:basedOn w:val="723"/>
    <w:uiPriority w:val="99"/>
    <w:qFormat/>
    <w:tblPr>
      <w:tblBorders>
        <w:top w:val="single" w:color="4874CB" w:sz="4" w:space="0"/>
        <w:left w:val="single" w:color="4874CB" w:sz="4" w:space="0"/>
        <w:bottom w:val="single" w:color="4874CB" w:sz="4" w:space="0"/>
        <w:right w:val="single" w:color="4874CB" w:sz="4" w:space="0"/>
      </w:tblBorders>
    </w:tblPr>
    <w:tblStylePr w:type="band1Horz">
      <w:rPr>
        <w:rFonts w:ascii="Arial" w:hAnsi="Arial"/>
        <w:color w:val="404040"/>
        <w:sz w:val="22"/>
      </w:rPr>
      <w:tcPr>
        <w:tcBorders>
          <w:top w:val="single" w:color="4874CB" w:sz="4" w:space="0"/>
          <w:bottom w:val="single" w:color="4874CB" w:sz="4" w:space="0"/>
        </w:tcBorders>
      </w:tcPr>
    </w:tblStylePr>
    <w:tblStylePr w:type="band1Vert">
      <w:rPr>
        <w:rFonts w:ascii="Arial" w:hAnsi="Arial"/>
        <w:color w:val="404040"/>
        <w:sz w:val="22"/>
      </w:rPr>
      <w:tcPr>
        <w:tcBorders>
          <w:left w:val="single" w:color="4874CB" w:sz="4" w:space="0"/>
          <w:right w:val="single" w:color="4874CB" w:sz="4" w:space="0"/>
        </w:tcBorders>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1023" w:customStyle="1">
    <w:name w:val="List Table 3 - Accent 21"/>
    <w:basedOn w:val="723"/>
    <w:uiPriority w:val="99"/>
    <w:qFormat/>
    <w:tblPr>
      <w:tblBorders>
        <w:top w:val="single" w:color="F5B483" w:sz="4" w:space="0"/>
        <w:left w:val="single" w:color="F5B483" w:sz="4" w:space="0"/>
        <w:bottom w:val="single" w:color="F5B483" w:sz="4" w:space="0"/>
        <w:right w:val="single" w:color="F5B483" w:sz="4" w:space="0"/>
      </w:tblBorders>
    </w:tblPr>
    <w:tblStylePr w:type="band1Horz">
      <w:rPr>
        <w:rFonts w:ascii="Arial" w:hAnsi="Arial"/>
        <w:color w:val="404040"/>
        <w:sz w:val="22"/>
      </w:rPr>
      <w:tcPr>
        <w:tcBorders>
          <w:top w:val="single" w:color="F5B483" w:sz="4" w:space="0"/>
          <w:bottom w:val="single" w:color="F5B483" w:sz="4" w:space="0"/>
        </w:tcBorders>
      </w:tcPr>
    </w:tblStylePr>
    <w:tblStylePr w:type="band1Vert">
      <w:rPr>
        <w:rFonts w:ascii="Arial" w:hAnsi="Arial"/>
        <w:color w:val="404040"/>
        <w:sz w:val="22"/>
      </w:rPr>
      <w:tcPr>
        <w:tcBorders>
          <w:left w:val="single" w:color="F5B483" w:sz="4" w:space="0"/>
          <w:right w:val="single" w:color="F5B483" w:sz="4" w:space="0"/>
        </w:tcBorders>
      </w:tcPr>
    </w:tblStylePr>
    <w:tblStylePr w:type="firstCol">
      <w:rPr>
        <w:b/>
        <w:color w:val="404040"/>
      </w:rPr>
    </w:tblStylePr>
    <w:tblStylePr w:type="firstRow">
      <w:rPr>
        <w:rFonts w:ascii="Arial" w:hAnsi="Arial"/>
        <w:b/>
        <w:color w:val="ffffff"/>
        <w:sz w:val="22"/>
      </w:rPr>
      <w:tcPr>
        <w:shd w:val="clear" w:color="f5b483" w:fill="f5b483"/>
      </w:tcPr>
    </w:tblStylePr>
    <w:tblStylePr w:type="lastCol">
      <w:rPr>
        <w:b/>
        <w:color w:val="404040"/>
      </w:rPr>
    </w:tblStylePr>
    <w:tblStylePr w:type="lastRow">
      <w:rPr>
        <w:b/>
        <w:color w:val="404040"/>
      </w:rPr>
    </w:tblStylePr>
  </w:style>
  <w:style w:type="table" w:styleId="1024" w:customStyle="1">
    <w:name w:val="List Table 3 - Accent 31"/>
    <w:basedOn w:val="723"/>
    <w:uiPriority w:val="99"/>
    <w:qFormat/>
    <w:tblPr>
      <w:tblBorders>
        <w:top w:val="single" w:color="FDD861" w:sz="4" w:space="0"/>
        <w:left w:val="single" w:color="FDD861" w:sz="4" w:space="0"/>
        <w:bottom w:val="single" w:color="FDD861" w:sz="4" w:space="0"/>
        <w:right w:val="single" w:color="FDD861" w:sz="4" w:space="0"/>
      </w:tblBorders>
    </w:tblPr>
    <w:tblStylePr w:type="band1Horz">
      <w:rPr>
        <w:rFonts w:ascii="Arial" w:hAnsi="Arial"/>
        <w:color w:val="404040"/>
        <w:sz w:val="22"/>
      </w:rPr>
      <w:tcPr>
        <w:tcBorders>
          <w:top w:val="single" w:color="FDD861" w:sz="4" w:space="0"/>
          <w:bottom w:val="single" w:color="FDD861" w:sz="4" w:space="0"/>
        </w:tcBorders>
      </w:tcPr>
    </w:tblStylePr>
    <w:tblStylePr w:type="band1Vert">
      <w:rPr>
        <w:rFonts w:ascii="Arial" w:hAnsi="Arial"/>
        <w:color w:val="404040"/>
        <w:sz w:val="22"/>
      </w:rPr>
      <w:tcPr>
        <w:tcBorders>
          <w:left w:val="single" w:color="FDD861" w:sz="4" w:space="0"/>
          <w:right w:val="single" w:color="FDD861" w:sz="4" w:space="0"/>
        </w:tcBorders>
      </w:tcPr>
    </w:tblStylePr>
    <w:tblStylePr w:type="firstCol">
      <w:rPr>
        <w:b/>
        <w:color w:val="404040"/>
      </w:rPr>
    </w:tblStylePr>
    <w:tblStylePr w:type="firstRow">
      <w:rPr>
        <w:rFonts w:ascii="Arial" w:hAnsi="Arial"/>
        <w:b/>
        <w:color w:val="ffffff"/>
        <w:sz w:val="22"/>
      </w:rPr>
      <w:tcPr>
        <w:shd w:val="clear" w:color="fdd861" w:fill="fdd861"/>
      </w:tcPr>
    </w:tblStylePr>
    <w:tblStylePr w:type="lastCol">
      <w:rPr>
        <w:b/>
        <w:color w:val="404040"/>
      </w:rPr>
    </w:tblStylePr>
    <w:tblStylePr w:type="lastRow">
      <w:rPr>
        <w:b/>
        <w:color w:val="404040"/>
      </w:rPr>
    </w:tblStylePr>
  </w:style>
  <w:style w:type="table" w:styleId="1025" w:customStyle="1">
    <w:name w:val="List Table 3 - Accent 41"/>
    <w:basedOn w:val="723"/>
    <w:uiPriority w:val="99"/>
    <w:qFormat/>
    <w:tblPr>
      <w:tblBorders>
        <w:top w:val="single" w:color="ABD78C" w:sz="4" w:space="0"/>
        <w:left w:val="single" w:color="ABD78C" w:sz="4" w:space="0"/>
        <w:bottom w:val="single" w:color="ABD78C" w:sz="4" w:space="0"/>
        <w:right w:val="single" w:color="ABD78C" w:sz="4" w:space="0"/>
      </w:tblBorders>
    </w:tblPr>
    <w:tblStylePr w:type="band1Horz">
      <w:rPr>
        <w:rFonts w:ascii="Arial" w:hAnsi="Arial"/>
        <w:color w:val="404040"/>
        <w:sz w:val="22"/>
      </w:rPr>
      <w:tcPr>
        <w:tcBorders>
          <w:top w:val="single" w:color="ABD78C" w:sz="4" w:space="0"/>
          <w:bottom w:val="single" w:color="ABD78C" w:sz="4" w:space="0"/>
        </w:tcBorders>
      </w:tcPr>
    </w:tblStylePr>
    <w:tblStylePr w:type="band1Vert">
      <w:rPr>
        <w:rFonts w:ascii="Arial" w:hAnsi="Arial"/>
        <w:color w:val="404040"/>
        <w:sz w:val="22"/>
      </w:rPr>
      <w:tcPr>
        <w:tcBorders>
          <w:left w:val="single" w:color="ABD78C" w:sz="4" w:space="0"/>
          <w:right w:val="single" w:color="ABD78C" w:sz="4" w:space="0"/>
        </w:tcBorders>
      </w:tcPr>
    </w:tblStylePr>
    <w:tblStylePr w:type="firstCol">
      <w:rPr>
        <w:b/>
        <w:color w:val="404040"/>
      </w:rPr>
    </w:tblStylePr>
    <w:tblStylePr w:type="firstRow">
      <w:rPr>
        <w:rFonts w:ascii="Arial" w:hAnsi="Arial"/>
        <w:b/>
        <w:color w:val="ffffff"/>
        <w:sz w:val="22"/>
      </w:rPr>
      <w:tcPr>
        <w:shd w:val="clear" w:color="abd78c" w:fill="abd78c"/>
      </w:tcPr>
    </w:tblStylePr>
    <w:tblStylePr w:type="lastCol">
      <w:rPr>
        <w:b/>
        <w:color w:val="404040"/>
      </w:rPr>
    </w:tblStylePr>
    <w:tblStylePr w:type="lastRow">
      <w:rPr>
        <w:b/>
        <w:color w:val="404040"/>
      </w:rPr>
    </w:tblStylePr>
  </w:style>
  <w:style w:type="table" w:styleId="1026" w:customStyle="1">
    <w:name w:val="List Table 3 - Accent 51"/>
    <w:basedOn w:val="723"/>
    <w:uiPriority w:val="99"/>
    <w:qFormat/>
    <w:tblPr>
      <w:tblBorders>
        <w:top w:val="single" w:color="7CDED5" w:sz="4" w:space="0"/>
        <w:left w:val="single" w:color="7CDED5" w:sz="4" w:space="0"/>
        <w:bottom w:val="single" w:color="7CDED5" w:sz="4" w:space="0"/>
        <w:right w:val="single" w:color="7CDED5" w:sz="4" w:space="0"/>
      </w:tblBorders>
    </w:tblPr>
    <w:tblStylePr w:type="band1Horz">
      <w:rPr>
        <w:rFonts w:ascii="Arial" w:hAnsi="Arial"/>
        <w:color w:val="404040"/>
        <w:sz w:val="22"/>
      </w:rPr>
      <w:tcPr>
        <w:tcBorders>
          <w:top w:val="single" w:color="7CDED5" w:sz="4" w:space="0"/>
          <w:bottom w:val="single" w:color="7CDED5" w:sz="4" w:space="0"/>
        </w:tcBorders>
      </w:tcPr>
    </w:tblStylePr>
    <w:tblStylePr w:type="band1Vert">
      <w:rPr>
        <w:rFonts w:ascii="Arial" w:hAnsi="Arial"/>
        <w:color w:val="404040"/>
        <w:sz w:val="22"/>
      </w:rPr>
      <w:tcPr>
        <w:tcBorders>
          <w:left w:val="single" w:color="7CDED5" w:sz="4" w:space="0"/>
          <w:right w:val="single" w:color="7CDED5" w:sz="4" w:space="0"/>
        </w:tcBorders>
      </w:tcPr>
    </w:tblStylePr>
    <w:tblStylePr w:type="firstCol">
      <w:rPr>
        <w:b/>
        <w:color w:val="404040"/>
      </w:rPr>
    </w:tblStylePr>
    <w:tblStylePr w:type="firstRow">
      <w:rPr>
        <w:rFonts w:ascii="Arial" w:hAnsi="Arial"/>
        <w:b/>
        <w:color w:val="ffffff"/>
        <w:sz w:val="22"/>
      </w:rPr>
      <w:tcPr>
        <w:shd w:val="clear" w:color="7cded5" w:fill="7cded5"/>
      </w:tcPr>
    </w:tblStylePr>
    <w:tblStylePr w:type="lastCol">
      <w:rPr>
        <w:b/>
        <w:color w:val="404040"/>
      </w:rPr>
    </w:tblStylePr>
    <w:tblStylePr w:type="lastRow">
      <w:rPr>
        <w:b/>
        <w:color w:val="404040"/>
      </w:rPr>
    </w:tblStylePr>
  </w:style>
  <w:style w:type="table" w:styleId="1027" w:customStyle="1">
    <w:name w:val="List Table 3 - Accent 61"/>
    <w:basedOn w:val="723"/>
    <w:uiPriority w:val="99"/>
    <w:qFormat/>
    <w:tblPr>
      <w:tblBorders>
        <w:top w:val="single" w:color="EF949E" w:sz="4" w:space="0"/>
        <w:left w:val="single" w:color="EF949E" w:sz="4" w:space="0"/>
        <w:bottom w:val="single" w:color="EF949E" w:sz="4" w:space="0"/>
        <w:right w:val="single" w:color="EF949E" w:sz="4" w:space="0"/>
      </w:tblBorders>
    </w:tblPr>
    <w:tblStylePr w:type="band1Horz">
      <w:rPr>
        <w:rFonts w:ascii="Arial" w:hAnsi="Arial"/>
        <w:color w:val="404040"/>
        <w:sz w:val="22"/>
      </w:rPr>
      <w:tcPr>
        <w:tcBorders>
          <w:top w:val="single" w:color="EF949E" w:sz="4" w:space="0"/>
          <w:bottom w:val="single" w:color="EF949E" w:sz="4" w:space="0"/>
        </w:tcBorders>
      </w:tcPr>
    </w:tblStylePr>
    <w:tblStylePr w:type="band1Vert">
      <w:rPr>
        <w:rFonts w:ascii="Arial" w:hAnsi="Arial"/>
        <w:color w:val="404040"/>
        <w:sz w:val="22"/>
      </w:rPr>
      <w:tcPr>
        <w:tcBorders>
          <w:left w:val="single" w:color="EF949E" w:sz="4" w:space="0"/>
          <w:right w:val="single" w:color="EF949E" w:sz="4" w:space="0"/>
        </w:tcBorders>
      </w:tcPr>
    </w:tblStylePr>
    <w:tblStylePr w:type="firstCol">
      <w:rPr>
        <w:b/>
        <w:color w:val="404040"/>
      </w:rPr>
    </w:tblStylePr>
    <w:tblStylePr w:type="firstRow">
      <w:rPr>
        <w:rFonts w:ascii="Arial" w:hAnsi="Arial"/>
        <w:b/>
        <w:color w:val="ffffff"/>
        <w:sz w:val="22"/>
      </w:rPr>
      <w:tcPr>
        <w:shd w:val="clear" w:color="ef949e" w:fill="ef949e"/>
      </w:tcPr>
    </w:tblStylePr>
    <w:tblStylePr w:type="lastCol">
      <w:rPr>
        <w:b/>
        <w:color w:val="404040"/>
      </w:rPr>
    </w:tblStylePr>
    <w:tblStylePr w:type="lastRow">
      <w:rPr>
        <w:b/>
        <w:color w:val="404040"/>
      </w:rPr>
    </w:tblStylePr>
  </w:style>
  <w:style w:type="table" w:styleId="1028" w:customStyle="1">
    <w:name w:val="List Table 41"/>
    <w:basedOn w:val="723"/>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29" w:customStyle="1">
    <w:name w:val="List Table 4 - Accent 11"/>
    <w:basedOn w:val="723"/>
    <w:uiPriority w:val="99"/>
    <w:qFormat/>
    <w:tblPr>
      <w:tblBorders>
        <w:top w:val="single" w:color="97B0E1" w:sz="4" w:space="0"/>
        <w:left w:val="single" w:color="97B0E1" w:sz="4" w:space="0"/>
        <w:bottom w:val="single" w:color="97B0E1" w:sz="4" w:space="0"/>
        <w:right w:val="single" w:color="97B0E1" w:sz="4" w:space="0"/>
        <w:insideH w:val="single" w:color="97B0E1" w:sz="4" w:space="0"/>
      </w:tblBorders>
    </w:tblPr>
    <w:tblStylePr w:type="band1Horz">
      <w:rPr>
        <w:rFonts w:ascii="Arial" w:hAnsi="Arial"/>
        <w:color w:val="404040"/>
        <w:sz w:val="22"/>
      </w:rPr>
      <w:tcPr>
        <w:shd w:val="clear" w:color="d1dcf2" w:fill="d1dcf2"/>
      </w:tcPr>
    </w:tblStylePr>
    <w:tblStylePr w:type="band1Vert">
      <w:rPr>
        <w:rFonts w:ascii="Arial" w:hAnsi="Arial"/>
        <w:color w:val="404040"/>
        <w:sz w:val="22"/>
      </w:rPr>
      <w:tcPr>
        <w:shd w:val="clear" w:color="d1dcf2" w:fill="d1dcf2"/>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1030" w:customStyle="1">
    <w:name w:val="List Table 4 - Accent 21"/>
    <w:basedOn w:val="723"/>
    <w:uiPriority w:val="99"/>
    <w:qFormat/>
    <w:tblPr>
      <w:tblBorders>
        <w:top w:val="single" w:color="F5B789" w:sz="4" w:space="0"/>
        <w:left w:val="single" w:color="F5B789" w:sz="4" w:space="0"/>
        <w:bottom w:val="single" w:color="F5B789" w:sz="4" w:space="0"/>
        <w:right w:val="single" w:color="F5B789" w:sz="4" w:space="0"/>
        <w:insideH w:val="single" w:color="F5B789" w:sz="4" w:space="0"/>
      </w:tblBorders>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b/>
        <w:color w:val="404040"/>
      </w:rPr>
    </w:tblStylePr>
    <w:tblStylePr w:type="firstRow">
      <w:rPr>
        <w:rFonts w:ascii="Arial" w:hAnsi="Arial"/>
        <w:b/>
        <w:color w:val="ffffff"/>
        <w:sz w:val="22"/>
      </w:rPr>
      <w:tcPr>
        <w:shd w:val="clear" w:color="ee822f" w:fill="ee822f"/>
      </w:tcPr>
    </w:tblStylePr>
    <w:tblStylePr w:type="lastCol">
      <w:rPr>
        <w:b/>
        <w:color w:val="404040"/>
      </w:rPr>
    </w:tblStylePr>
    <w:tblStylePr w:type="lastRow">
      <w:rPr>
        <w:b/>
        <w:color w:val="404040"/>
      </w:rPr>
    </w:tblStylePr>
  </w:style>
  <w:style w:type="table" w:styleId="1031" w:customStyle="1">
    <w:name w:val="List Table 4 - Accent 31"/>
    <w:basedOn w:val="723"/>
    <w:uiPriority w:val="99"/>
    <w:qFormat/>
    <w:tblPr>
      <w:tblBorders>
        <w:top w:val="single" w:color="FDDB69" w:sz="4" w:space="0"/>
        <w:left w:val="single" w:color="FDDB69" w:sz="4" w:space="0"/>
        <w:bottom w:val="single" w:color="FDDB69" w:sz="4" w:space="0"/>
        <w:right w:val="single" w:color="FDDB69" w:sz="4" w:space="0"/>
        <w:insideH w:val="single" w:color="FDDB69" w:sz="4" w:space="0"/>
      </w:tblBorders>
    </w:tblPr>
    <w:tblStylePr w:type="band1Horz">
      <w:rPr>
        <w:rFonts w:ascii="Arial" w:hAnsi="Arial"/>
        <w:color w:val="404040"/>
        <w:sz w:val="22"/>
      </w:rPr>
      <w:tcPr>
        <w:shd w:val="clear" w:color="feeebc" w:fill="feeebc"/>
      </w:tcPr>
    </w:tblStylePr>
    <w:tblStylePr w:type="band1Vert">
      <w:rPr>
        <w:rFonts w:ascii="Arial" w:hAnsi="Arial"/>
        <w:color w:val="404040"/>
        <w:sz w:val="22"/>
      </w:rPr>
      <w:tcPr>
        <w:shd w:val="clear" w:color="feeebc" w:fill="feeebc"/>
      </w:tcPr>
    </w:tblStylePr>
    <w:tblStylePr w:type="firstCol">
      <w:rPr>
        <w:b/>
        <w:color w:val="404040"/>
      </w:rPr>
    </w:tblStylePr>
    <w:tblStylePr w:type="firstRow">
      <w:rPr>
        <w:rFonts w:ascii="Arial" w:hAnsi="Arial"/>
        <w:b/>
        <w:color w:val="ffffff"/>
        <w:sz w:val="22"/>
      </w:rPr>
      <w:tcPr>
        <w:shd w:val="clear" w:color="f2ba02" w:fill="f2ba02"/>
      </w:tcPr>
    </w:tblStylePr>
    <w:tblStylePr w:type="lastCol">
      <w:rPr>
        <w:b/>
        <w:color w:val="404040"/>
      </w:rPr>
    </w:tblStylePr>
    <w:tblStylePr w:type="lastRow">
      <w:rPr>
        <w:b/>
        <w:color w:val="404040"/>
      </w:rPr>
    </w:tblStylePr>
  </w:style>
  <w:style w:type="table" w:styleId="1032" w:customStyle="1">
    <w:name w:val="List Table 4 - Accent 41"/>
    <w:basedOn w:val="723"/>
    <w:uiPriority w:val="99"/>
    <w:qFormat/>
    <w:tblPr>
      <w:tblBorders>
        <w:top w:val="single" w:color="B0D994" w:sz="4" w:space="0"/>
        <w:left w:val="single" w:color="B0D994" w:sz="4" w:space="0"/>
        <w:bottom w:val="single" w:color="B0D994" w:sz="4" w:space="0"/>
        <w:right w:val="single" w:color="B0D994" w:sz="4" w:space="0"/>
        <w:insideH w:val="single" w:color="B0D994" w:sz="4" w:space="0"/>
      </w:tblBorders>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b/>
        <w:color w:val="404040"/>
      </w:rPr>
    </w:tblStylePr>
    <w:tblStylePr w:type="firstRow">
      <w:rPr>
        <w:rFonts w:ascii="Arial" w:hAnsi="Arial"/>
        <w:b/>
        <w:color w:val="ffffff"/>
        <w:sz w:val="22"/>
      </w:rPr>
      <w:tcPr>
        <w:shd w:val="clear" w:color="75bd42" w:fill="75bd42"/>
      </w:tcPr>
    </w:tblStylePr>
    <w:tblStylePr w:type="lastCol">
      <w:rPr>
        <w:b/>
        <w:color w:val="404040"/>
      </w:rPr>
    </w:tblStylePr>
    <w:tblStylePr w:type="lastRow">
      <w:rPr>
        <w:b/>
        <w:color w:val="404040"/>
      </w:rPr>
    </w:tblStylePr>
  </w:style>
  <w:style w:type="table" w:styleId="1033" w:customStyle="1">
    <w:name w:val="List Table 4 - Accent 51"/>
    <w:basedOn w:val="723"/>
    <w:uiPriority w:val="99"/>
    <w:qFormat/>
    <w:tblPr>
      <w:tblBorders>
        <w:top w:val="single" w:color="84E0D8" w:sz="4" w:space="0"/>
        <w:left w:val="single" w:color="84E0D8" w:sz="4" w:space="0"/>
        <w:bottom w:val="single" w:color="84E0D8" w:sz="4" w:space="0"/>
        <w:right w:val="single" w:color="84E0D8" w:sz="4" w:space="0"/>
        <w:insideH w:val="single" w:color="84E0D8" w:sz="4" w:space="0"/>
      </w:tblBorders>
    </w:tblPr>
    <w:tblStylePr w:type="band1Horz">
      <w:rPr>
        <w:rFonts w:ascii="Arial" w:hAnsi="Arial"/>
        <w:color w:val="404040"/>
        <w:sz w:val="22"/>
      </w:rPr>
      <w:tcPr>
        <w:shd w:val="clear" w:color="c8f1ed" w:fill="c8f1ed"/>
      </w:tcPr>
    </w:tblStylePr>
    <w:tblStylePr w:type="band1Vert">
      <w:rPr>
        <w:rFonts w:ascii="Arial" w:hAnsi="Arial"/>
        <w:color w:val="404040"/>
        <w:sz w:val="22"/>
      </w:rPr>
      <w:tcPr>
        <w:shd w:val="clear" w:color="c8f1ed" w:fill="c8f1ed"/>
      </w:tcPr>
    </w:tblStylePr>
    <w:tblStylePr w:type="firstCol">
      <w:rPr>
        <w:b/>
        <w:color w:val="404040"/>
      </w:rPr>
    </w:tblStylePr>
    <w:tblStylePr w:type="firstRow">
      <w:rPr>
        <w:rFonts w:ascii="Arial" w:hAnsi="Arial"/>
        <w:b/>
        <w:color w:val="ffffff"/>
        <w:sz w:val="22"/>
      </w:rPr>
      <w:tcPr>
        <w:shd w:val="clear" w:color="30c0b4" w:fill="30c0b4"/>
      </w:tcPr>
    </w:tblStylePr>
    <w:tblStylePr w:type="lastCol">
      <w:rPr>
        <w:b/>
        <w:color w:val="404040"/>
      </w:rPr>
    </w:tblStylePr>
    <w:tblStylePr w:type="lastRow">
      <w:rPr>
        <w:b/>
        <w:color w:val="404040"/>
      </w:rPr>
    </w:tblStylePr>
  </w:style>
  <w:style w:type="table" w:styleId="1034" w:customStyle="1">
    <w:name w:val="List Table 4 - Accent 61"/>
    <w:basedOn w:val="723"/>
    <w:uiPriority w:val="99"/>
    <w:qFormat/>
    <w:tblPr>
      <w:tblBorders>
        <w:top w:val="single" w:color="F099A3" w:sz="4" w:space="0"/>
        <w:left w:val="single" w:color="F099A3" w:sz="4" w:space="0"/>
        <w:bottom w:val="single" w:color="F099A3" w:sz="4" w:space="0"/>
        <w:right w:val="single" w:color="F099A3" w:sz="4" w:space="0"/>
        <w:insideH w:val="single" w:color="F099A3" w:sz="4" w:space="0"/>
      </w:tblBorders>
    </w:tblPr>
    <w:tblStylePr w:type="band1Horz">
      <w:rPr>
        <w:rFonts w:ascii="Arial" w:hAnsi="Arial"/>
        <w:color w:val="404040"/>
        <w:sz w:val="22"/>
      </w:rPr>
      <w:tcPr>
        <w:shd w:val="clear" w:color="f8d1d6" w:fill="f8d1d6"/>
      </w:tcPr>
    </w:tblStylePr>
    <w:tblStylePr w:type="band1Vert">
      <w:rPr>
        <w:rFonts w:ascii="Arial" w:hAnsi="Arial"/>
        <w:color w:val="404040"/>
        <w:sz w:val="22"/>
      </w:rPr>
      <w:tcPr>
        <w:shd w:val="clear" w:color="f8d1d6" w:fill="f8d1d6"/>
      </w:tcPr>
    </w:tblStylePr>
    <w:tblStylePr w:type="firstCol">
      <w:rPr>
        <w:b/>
        <w:color w:val="404040"/>
      </w:rPr>
    </w:tblStylePr>
    <w:tblStylePr w:type="firstRow">
      <w:rPr>
        <w:rFonts w:ascii="Arial" w:hAnsi="Arial"/>
        <w:b/>
        <w:color w:val="ffffff"/>
        <w:sz w:val="22"/>
      </w:rPr>
      <w:tcPr>
        <w:shd w:val="clear" w:color="e54c5e" w:fill="e54c5e"/>
      </w:tcPr>
    </w:tblStylePr>
    <w:tblStylePr w:type="lastCol">
      <w:rPr>
        <w:b/>
        <w:color w:val="404040"/>
      </w:rPr>
    </w:tblStylePr>
    <w:tblStylePr w:type="lastRow">
      <w:rPr>
        <w:b/>
        <w:color w:val="404040"/>
      </w:rPr>
    </w:tblStylePr>
  </w:style>
  <w:style w:type="table" w:styleId="1035" w:customStyle="1">
    <w:name w:val="List Table 5 Dark1"/>
    <w:basedOn w:val="723"/>
    <w:uiPriority w:val="99"/>
    <w:qFormat/>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036" w:customStyle="1">
    <w:name w:val="List Table 5 Dark - Accent 11"/>
    <w:basedOn w:val="723"/>
    <w:uiPriority w:val="99"/>
    <w:qFormat/>
    <w:tblPr>
      <w:tblBorders>
        <w:top w:val="single" w:color="4874CB" w:sz="32" w:space="0"/>
        <w:left w:val="single" w:color="4874CB" w:sz="32" w:space="0"/>
        <w:bottom w:val="single" w:color="4874CB" w:sz="32" w:space="0"/>
        <w:right w:val="single" w:color="4874CB" w:sz="32" w:space="0"/>
      </w:tblBorders>
    </w:tblPr>
    <w:tblStylePr w:type="band1Horz">
      <w:tcPr>
        <w:shd w:val="clear" w:color="4874cb" w:fill="4874cb"/>
        <w:tcBorders>
          <w:top w:val="single" w:color="FFFFFF" w:sz="4" w:space="0"/>
          <w:bottom w:val="single" w:color="FFFFFF" w:sz="4" w:space="0"/>
        </w:tcBorders>
      </w:tcPr>
    </w:tblStylePr>
    <w:tblStylePr w:type="band1Vert">
      <w:tcPr>
        <w:shd w:val="clear" w:color="4874cb" w:fill="4874cb"/>
        <w:tcBorders>
          <w:left w:val="single" w:color="FFFFFF" w:sz="4" w:space="0"/>
          <w:right w:val="single" w:color="FFFFFF" w:sz="4" w:space="0"/>
        </w:tcBorders>
      </w:tcPr>
    </w:tblStylePr>
    <w:tblStylePr w:type="band2Horz">
      <w:tcPr>
        <w:shd w:val="clear" w:color="4874cb" w:fill="4874c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874CB" w:sz="32" w:space="0"/>
          <w:right w:val="single" w:color="FFFFFF" w:sz="4" w:space="0"/>
        </w:tcBorders>
      </w:tcPr>
    </w:tblStylePr>
    <w:tblStylePr w:type="firstRow">
      <w:rPr>
        <w:rFonts w:ascii="Arial" w:hAnsi="Arial"/>
        <w:b/>
        <w:color w:val="ffffff"/>
        <w:sz w:val="22"/>
      </w:rPr>
      <w:tcPr>
        <w:shd w:val="clear" w:color="4874cb" w:fill="4874cb"/>
        <w:tcBorders>
          <w:top w:val="single" w:color="4874CB" w:sz="32" w:space="0"/>
          <w:bottom w:val="single" w:color="FFFFFF" w:sz="12" w:space="0"/>
        </w:tcBorders>
      </w:tcPr>
    </w:tblStylePr>
    <w:tblStylePr w:type="lastCol">
      <w:tcPr>
        <w:tcBorders>
          <w:left w:val="single" w:color="FFFFFF" w:sz="4" w:space="0"/>
          <w:right w:val="single" w:color="4874CB" w:sz="32" w:space="0"/>
        </w:tcBorders>
      </w:tcPr>
    </w:tblStylePr>
    <w:tblStylePr w:type="lastRow">
      <w:rPr>
        <w:rFonts w:ascii="Arial" w:hAnsi="Arial"/>
        <w:b/>
        <w:color w:val="ffffff"/>
        <w:sz w:val="22"/>
      </w:rPr>
    </w:tblStylePr>
  </w:style>
  <w:style w:type="table" w:styleId="1037" w:customStyle="1">
    <w:name w:val="List Table 5 Dark - Accent 21"/>
    <w:basedOn w:val="723"/>
    <w:uiPriority w:val="99"/>
    <w:qFormat/>
    <w:tblPr>
      <w:tblBorders>
        <w:top w:val="single" w:color="F5B483" w:sz="32" w:space="0"/>
        <w:left w:val="single" w:color="F5B483" w:sz="32" w:space="0"/>
        <w:bottom w:val="single" w:color="F5B483" w:sz="32" w:space="0"/>
        <w:right w:val="single" w:color="F5B483" w:sz="32" w:space="0"/>
      </w:tblBorders>
    </w:tblPr>
    <w:tblStylePr w:type="band1Horz">
      <w:tcPr>
        <w:shd w:val="clear" w:color="f5b483" w:fill="f5b483"/>
        <w:tcBorders>
          <w:top w:val="single" w:color="FFFFFF" w:sz="4" w:space="0"/>
          <w:bottom w:val="single" w:color="FFFFFF" w:sz="4" w:space="0"/>
        </w:tcBorders>
      </w:tcPr>
    </w:tblStylePr>
    <w:tblStylePr w:type="band1Vert">
      <w:tcPr>
        <w:shd w:val="clear" w:color="f5b483" w:fill="f5b483"/>
        <w:tcBorders>
          <w:left w:val="single" w:color="FFFFFF" w:sz="4" w:space="0"/>
          <w:right w:val="single" w:color="FFFFFF" w:sz="4" w:space="0"/>
        </w:tcBorders>
      </w:tcPr>
    </w:tblStylePr>
    <w:tblStylePr w:type="band2Horz">
      <w:tcPr>
        <w:shd w:val="clear" w:color="f5b483" w:fill="f5b483"/>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5B483" w:sz="32" w:space="0"/>
          <w:right w:val="single" w:color="FFFFFF" w:sz="4" w:space="0"/>
        </w:tcBorders>
      </w:tcPr>
    </w:tblStylePr>
    <w:tblStylePr w:type="firstRow">
      <w:rPr>
        <w:rFonts w:ascii="Arial" w:hAnsi="Arial"/>
        <w:b/>
        <w:color w:val="ffffff"/>
        <w:sz w:val="22"/>
      </w:rPr>
      <w:tcPr>
        <w:shd w:val="clear" w:color="f5b483" w:fill="f5b483"/>
        <w:tcBorders>
          <w:top w:val="single" w:color="F5B483" w:sz="32" w:space="0"/>
          <w:bottom w:val="single" w:color="FFFFFF" w:sz="12" w:space="0"/>
        </w:tcBorders>
      </w:tcPr>
    </w:tblStylePr>
    <w:tblStylePr w:type="lastCol">
      <w:tcPr>
        <w:tcBorders>
          <w:left w:val="single" w:color="FFFFFF" w:sz="4" w:space="0"/>
          <w:right w:val="single" w:color="F5B483" w:sz="32" w:space="0"/>
        </w:tcBorders>
      </w:tcPr>
    </w:tblStylePr>
    <w:tblStylePr w:type="lastRow">
      <w:rPr>
        <w:rFonts w:ascii="Arial" w:hAnsi="Arial"/>
        <w:b/>
        <w:color w:val="ffffff"/>
        <w:sz w:val="22"/>
      </w:rPr>
    </w:tblStylePr>
  </w:style>
  <w:style w:type="table" w:styleId="1038" w:customStyle="1">
    <w:name w:val="List Table 5 Dark - Accent 31"/>
    <w:basedOn w:val="723"/>
    <w:uiPriority w:val="99"/>
    <w:qFormat/>
    <w:tblPr>
      <w:tblBorders>
        <w:top w:val="single" w:color="FDD861" w:sz="32" w:space="0"/>
        <w:left w:val="single" w:color="FDD861" w:sz="32" w:space="0"/>
        <w:bottom w:val="single" w:color="FDD861" w:sz="32" w:space="0"/>
        <w:right w:val="single" w:color="FDD861" w:sz="32" w:space="0"/>
      </w:tblBorders>
    </w:tblPr>
    <w:tblStylePr w:type="band1Horz">
      <w:tcPr>
        <w:shd w:val="clear" w:color="fdd861" w:fill="fdd861"/>
        <w:tcBorders>
          <w:top w:val="single" w:color="FFFFFF" w:sz="4" w:space="0"/>
          <w:bottom w:val="single" w:color="FFFFFF" w:sz="4" w:space="0"/>
        </w:tcBorders>
      </w:tcPr>
    </w:tblStylePr>
    <w:tblStylePr w:type="band1Vert">
      <w:tcPr>
        <w:shd w:val="clear" w:color="fdd861" w:fill="fdd861"/>
        <w:tcBorders>
          <w:left w:val="single" w:color="FFFFFF" w:sz="4" w:space="0"/>
          <w:right w:val="single" w:color="FFFFFF" w:sz="4" w:space="0"/>
        </w:tcBorders>
      </w:tcPr>
    </w:tblStylePr>
    <w:tblStylePr w:type="band2Horz">
      <w:tcPr>
        <w:shd w:val="clear" w:color="fdd861" w:fill="fdd861"/>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DD861" w:sz="32" w:space="0"/>
          <w:right w:val="single" w:color="FFFFFF" w:sz="4" w:space="0"/>
        </w:tcBorders>
      </w:tcPr>
    </w:tblStylePr>
    <w:tblStylePr w:type="firstRow">
      <w:rPr>
        <w:rFonts w:ascii="Arial" w:hAnsi="Arial"/>
        <w:b/>
        <w:color w:val="ffffff"/>
        <w:sz w:val="22"/>
      </w:rPr>
      <w:tcPr>
        <w:shd w:val="clear" w:color="fdd861" w:fill="fdd861"/>
        <w:tcBorders>
          <w:top w:val="single" w:color="FDD861" w:sz="32" w:space="0"/>
          <w:bottom w:val="single" w:color="FFFFFF" w:sz="12" w:space="0"/>
        </w:tcBorders>
      </w:tcPr>
    </w:tblStylePr>
    <w:tblStylePr w:type="lastCol">
      <w:tcPr>
        <w:tcBorders>
          <w:left w:val="single" w:color="FFFFFF" w:sz="4" w:space="0"/>
          <w:right w:val="single" w:color="FDD861" w:sz="32" w:space="0"/>
        </w:tcBorders>
      </w:tcPr>
    </w:tblStylePr>
    <w:tblStylePr w:type="lastRow">
      <w:rPr>
        <w:rFonts w:ascii="Arial" w:hAnsi="Arial"/>
        <w:b/>
        <w:color w:val="ffffff"/>
        <w:sz w:val="22"/>
      </w:rPr>
    </w:tblStylePr>
  </w:style>
  <w:style w:type="table" w:styleId="1039" w:customStyle="1">
    <w:name w:val="List Table 5 Dark - Accent 41"/>
    <w:basedOn w:val="723"/>
    <w:uiPriority w:val="99"/>
    <w:qFormat/>
    <w:tblPr>
      <w:tblBorders>
        <w:top w:val="single" w:color="ABD78C" w:sz="32" w:space="0"/>
        <w:left w:val="single" w:color="ABD78C" w:sz="32" w:space="0"/>
        <w:bottom w:val="single" w:color="ABD78C" w:sz="32" w:space="0"/>
        <w:right w:val="single" w:color="ABD78C" w:sz="32" w:space="0"/>
      </w:tblBorders>
    </w:tblPr>
    <w:tblStylePr w:type="band1Horz">
      <w:tcPr>
        <w:shd w:val="clear" w:color="abd78c" w:fill="abd78c"/>
        <w:tcBorders>
          <w:top w:val="single" w:color="FFFFFF" w:sz="4" w:space="0"/>
          <w:bottom w:val="single" w:color="FFFFFF" w:sz="4" w:space="0"/>
        </w:tcBorders>
      </w:tcPr>
    </w:tblStylePr>
    <w:tblStylePr w:type="band1Vert">
      <w:tcPr>
        <w:shd w:val="clear" w:color="abd78c" w:fill="abd78c"/>
        <w:tcBorders>
          <w:left w:val="single" w:color="FFFFFF" w:sz="4" w:space="0"/>
          <w:right w:val="single" w:color="FFFFFF" w:sz="4" w:space="0"/>
        </w:tcBorders>
      </w:tcPr>
    </w:tblStylePr>
    <w:tblStylePr w:type="band2Horz">
      <w:tcPr>
        <w:shd w:val="clear" w:color="abd78c" w:fill="abd78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BD78C" w:sz="32" w:space="0"/>
          <w:right w:val="single" w:color="FFFFFF" w:sz="4" w:space="0"/>
        </w:tcBorders>
      </w:tcPr>
    </w:tblStylePr>
    <w:tblStylePr w:type="firstRow">
      <w:rPr>
        <w:rFonts w:ascii="Arial" w:hAnsi="Arial"/>
        <w:b/>
        <w:color w:val="ffffff"/>
        <w:sz w:val="22"/>
      </w:rPr>
      <w:tcPr>
        <w:shd w:val="clear" w:color="abd78c" w:fill="abd78c"/>
        <w:tcBorders>
          <w:top w:val="single" w:color="ABD78C" w:sz="32" w:space="0"/>
          <w:bottom w:val="single" w:color="FFFFFF" w:sz="12" w:space="0"/>
        </w:tcBorders>
      </w:tcPr>
    </w:tblStylePr>
    <w:tblStylePr w:type="lastCol">
      <w:tcPr>
        <w:tcBorders>
          <w:left w:val="single" w:color="FFFFFF" w:sz="4" w:space="0"/>
          <w:right w:val="single" w:color="ABD78C" w:sz="32" w:space="0"/>
        </w:tcBorders>
      </w:tcPr>
    </w:tblStylePr>
    <w:tblStylePr w:type="lastRow">
      <w:rPr>
        <w:rFonts w:ascii="Arial" w:hAnsi="Arial"/>
        <w:b/>
        <w:color w:val="ffffff"/>
        <w:sz w:val="22"/>
      </w:rPr>
    </w:tblStylePr>
  </w:style>
  <w:style w:type="table" w:styleId="1040" w:customStyle="1">
    <w:name w:val="List Table 5 Dark - Accent 51"/>
    <w:basedOn w:val="723"/>
    <w:uiPriority w:val="99"/>
    <w:qFormat/>
    <w:tblPr>
      <w:tblBorders>
        <w:top w:val="single" w:color="7CDED5" w:sz="32" w:space="0"/>
        <w:left w:val="single" w:color="7CDED5" w:sz="32" w:space="0"/>
        <w:bottom w:val="single" w:color="7CDED5" w:sz="32" w:space="0"/>
        <w:right w:val="single" w:color="7CDED5" w:sz="32" w:space="0"/>
      </w:tblBorders>
    </w:tblPr>
    <w:tblStylePr w:type="band1Horz">
      <w:tcPr>
        <w:shd w:val="clear" w:color="7cded5" w:fill="7cded5"/>
        <w:tcBorders>
          <w:top w:val="single" w:color="FFFFFF" w:sz="4" w:space="0"/>
          <w:bottom w:val="single" w:color="FFFFFF" w:sz="4" w:space="0"/>
        </w:tcBorders>
      </w:tcPr>
    </w:tblStylePr>
    <w:tblStylePr w:type="band1Vert">
      <w:tcPr>
        <w:shd w:val="clear" w:color="7cded5" w:fill="7cded5"/>
        <w:tcBorders>
          <w:left w:val="single" w:color="FFFFFF" w:sz="4" w:space="0"/>
          <w:right w:val="single" w:color="FFFFFF" w:sz="4" w:space="0"/>
        </w:tcBorders>
      </w:tcPr>
    </w:tblStylePr>
    <w:tblStylePr w:type="band2Horz">
      <w:tcPr>
        <w:shd w:val="clear" w:color="7cded5" w:fill="7cded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CDED5" w:sz="32" w:space="0"/>
          <w:right w:val="single" w:color="FFFFFF" w:sz="4" w:space="0"/>
        </w:tcBorders>
      </w:tcPr>
    </w:tblStylePr>
    <w:tblStylePr w:type="firstRow">
      <w:rPr>
        <w:rFonts w:ascii="Arial" w:hAnsi="Arial"/>
        <w:b/>
        <w:color w:val="ffffff"/>
        <w:sz w:val="22"/>
      </w:rPr>
      <w:tcPr>
        <w:shd w:val="clear" w:color="7cded5" w:fill="7cded5"/>
        <w:tcBorders>
          <w:top w:val="single" w:color="7CDED5" w:sz="32" w:space="0"/>
          <w:bottom w:val="single" w:color="FFFFFF" w:sz="12" w:space="0"/>
        </w:tcBorders>
      </w:tcPr>
    </w:tblStylePr>
    <w:tblStylePr w:type="lastCol">
      <w:tcPr>
        <w:tcBorders>
          <w:left w:val="single" w:color="FFFFFF" w:sz="4" w:space="0"/>
          <w:right w:val="single" w:color="7CDED5" w:sz="32" w:space="0"/>
        </w:tcBorders>
      </w:tcPr>
    </w:tblStylePr>
    <w:tblStylePr w:type="lastRow">
      <w:rPr>
        <w:rFonts w:ascii="Arial" w:hAnsi="Arial"/>
        <w:b/>
        <w:color w:val="ffffff"/>
        <w:sz w:val="22"/>
      </w:rPr>
    </w:tblStylePr>
  </w:style>
  <w:style w:type="table" w:styleId="1041" w:customStyle="1">
    <w:name w:val="List Table 5 Dark - Accent 61"/>
    <w:basedOn w:val="723"/>
    <w:uiPriority w:val="99"/>
    <w:qFormat/>
    <w:tblPr>
      <w:tblBorders>
        <w:top w:val="single" w:color="EF949E" w:sz="32" w:space="0"/>
        <w:left w:val="single" w:color="EF949E" w:sz="32" w:space="0"/>
        <w:bottom w:val="single" w:color="EF949E" w:sz="32" w:space="0"/>
        <w:right w:val="single" w:color="EF949E" w:sz="32" w:space="0"/>
      </w:tblBorders>
    </w:tblPr>
    <w:tblStylePr w:type="band1Horz">
      <w:tcPr>
        <w:shd w:val="clear" w:color="ef949e" w:fill="ef949e"/>
        <w:tcBorders>
          <w:top w:val="single" w:color="FFFFFF" w:sz="4" w:space="0"/>
          <w:bottom w:val="single" w:color="FFFFFF" w:sz="4" w:space="0"/>
        </w:tcBorders>
      </w:tcPr>
    </w:tblStylePr>
    <w:tblStylePr w:type="band1Vert">
      <w:tcPr>
        <w:shd w:val="clear" w:color="ef949e" w:fill="ef949e"/>
        <w:tcBorders>
          <w:left w:val="single" w:color="FFFFFF" w:sz="4" w:space="0"/>
          <w:right w:val="single" w:color="FFFFFF" w:sz="4" w:space="0"/>
        </w:tcBorders>
      </w:tcPr>
    </w:tblStylePr>
    <w:tblStylePr w:type="band2Horz">
      <w:tcPr>
        <w:shd w:val="clear" w:color="ef949e" w:fill="ef949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EF949E" w:sz="32" w:space="0"/>
          <w:right w:val="single" w:color="FFFFFF" w:sz="4" w:space="0"/>
        </w:tcBorders>
      </w:tcPr>
    </w:tblStylePr>
    <w:tblStylePr w:type="firstRow">
      <w:rPr>
        <w:rFonts w:ascii="Arial" w:hAnsi="Arial"/>
        <w:b/>
        <w:color w:val="ffffff"/>
        <w:sz w:val="22"/>
      </w:rPr>
      <w:tcPr>
        <w:shd w:val="clear" w:color="ef949e" w:fill="ef949e"/>
        <w:tcBorders>
          <w:top w:val="single" w:color="EF949E" w:sz="32" w:space="0"/>
          <w:bottom w:val="single" w:color="FFFFFF" w:sz="12" w:space="0"/>
        </w:tcBorders>
      </w:tcPr>
    </w:tblStylePr>
    <w:tblStylePr w:type="lastCol">
      <w:tcPr>
        <w:tcBorders>
          <w:left w:val="single" w:color="FFFFFF" w:sz="4" w:space="0"/>
          <w:right w:val="single" w:color="EF949E" w:sz="32" w:space="0"/>
        </w:tcBorders>
      </w:tcPr>
    </w:tblStylePr>
    <w:tblStylePr w:type="lastRow">
      <w:rPr>
        <w:rFonts w:ascii="Arial" w:hAnsi="Arial"/>
        <w:b/>
        <w:color w:val="ffffff"/>
        <w:sz w:val="22"/>
      </w:rPr>
    </w:tblStylePr>
  </w:style>
  <w:style w:type="table" w:styleId="1042" w:customStyle="1">
    <w:name w:val="List Table 6 Colorful1"/>
    <w:basedOn w:val="723"/>
    <w:uiPriority w:val="99"/>
    <w:qFormat/>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043" w:customStyle="1">
    <w:name w:val="List Table 6 Colorful - Accent 11"/>
    <w:basedOn w:val="723"/>
    <w:uiPriority w:val="99"/>
    <w:qFormat/>
    <w:tblPr>
      <w:tblBorders>
        <w:top w:val="single" w:color="4874CB" w:sz="4" w:space="0"/>
        <w:bottom w:val="single" w:color="4874CB" w:sz="4" w:space="0"/>
      </w:tblBorders>
    </w:tblPr>
    <w:tblStylePr w:type="band1Horz">
      <w:rPr>
        <w:rFonts w:ascii="Arial" w:hAnsi="Arial"/>
        <w:color w:val="23417d"/>
        <w:sz w:val="22"/>
      </w:rPr>
      <w:tcPr>
        <w:shd w:val="clear" w:color="d1dcf2" w:fill="d1dcf2"/>
      </w:tcPr>
    </w:tblStylePr>
    <w:tblStylePr w:type="band1Vert">
      <w:tcPr>
        <w:shd w:val="clear" w:color="d1dcf2" w:fill="d1dcf2"/>
      </w:tcPr>
    </w:tblStylePr>
    <w:tblStylePr w:type="band2Horz">
      <w:rPr>
        <w:rFonts w:ascii="Arial" w:hAnsi="Arial"/>
        <w:color w:val="23417d"/>
        <w:sz w:val="22"/>
      </w:rPr>
    </w:tblStylePr>
    <w:tblStylePr w:type="firstCol">
      <w:rPr>
        <w:b/>
        <w:color w:val="23417d"/>
      </w:rPr>
    </w:tblStylePr>
    <w:tblStylePr w:type="firstRow">
      <w:rPr>
        <w:b/>
        <w:color w:val="23417d"/>
      </w:rPr>
      <w:tcPr>
        <w:tcBorders>
          <w:bottom w:val="single" w:color="4874CB" w:sz="4" w:space="0"/>
        </w:tcBorders>
      </w:tcPr>
    </w:tblStylePr>
    <w:tblStylePr w:type="lastCol">
      <w:rPr>
        <w:b/>
        <w:color w:val="23417d"/>
      </w:rPr>
    </w:tblStylePr>
    <w:tblStylePr w:type="lastRow">
      <w:rPr>
        <w:b/>
        <w:color w:val="23417d"/>
      </w:rPr>
      <w:tcPr>
        <w:tcBorders>
          <w:top w:val="single" w:color="4874CB" w:sz="4" w:space="0"/>
        </w:tcBorders>
      </w:tcPr>
    </w:tblStylePr>
  </w:style>
  <w:style w:type="table" w:styleId="1044" w:customStyle="1">
    <w:name w:val="List Table 6 Colorful - Accent 21"/>
    <w:basedOn w:val="723"/>
    <w:uiPriority w:val="99"/>
    <w:qFormat/>
    <w:tblPr>
      <w:tblBorders>
        <w:top w:val="single" w:color="F5B483" w:sz="4" w:space="0"/>
        <w:bottom w:val="single" w:color="F5B483" w:sz="4" w:space="0"/>
      </w:tblBorders>
    </w:tblPr>
    <w:tblStylePr w:type="band1Horz">
      <w:rPr>
        <w:rFonts w:ascii="Arial" w:hAnsi="Arial"/>
        <w:color w:val="f5b483"/>
        <w:sz w:val="22"/>
      </w:rPr>
      <w:tcPr>
        <w:shd w:val="clear" w:color="fadfca" w:fill="fadfca"/>
      </w:tcPr>
    </w:tblStylePr>
    <w:tblStylePr w:type="band1Vert">
      <w:tcPr>
        <w:shd w:val="clear" w:color="fadfca" w:fill="fadfca"/>
      </w:tcPr>
    </w:tblStylePr>
    <w:tblStylePr w:type="band2Horz">
      <w:rPr>
        <w:rFonts w:ascii="Arial" w:hAnsi="Arial"/>
        <w:color w:val="f5b483"/>
        <w:sz w:val="22"/>
      </w:rPr>
    </w:tblStylePr>
    <w:tblStylePr w:type="firstCol">
      <w:rPr>
        <w:b/>
        <w:color w:val="f5b483"/>
      </w:rPr>
    </w:tblStylePr>
    <w:tblStylePr w:type="firstRow">
      <w:rPr>
        <w:b/>
        <w:color w:val="f5b483"/>
      </w:rPr>
      <w:tcPr>
        <w:tcBorders>
          <w:bottom w:val="single" w:color="F5B483" w:sz="4" w:space="0"/>
        </w:tcBorders>
      </w:tcPr>
    </w:tblStylePr>
    <w:tblStylePr w:type="lastCol">
      <w:rPr>
        <w:b/>
        <w:color w:val="f5b483"/>
      </w:rPr>
    </w:tblStylePr>
    <w:tblStylePr w:type="lastRow">
      <w:rPr>
        <w:b/>
        <w:color w:val="f5b483"/>
      </w:rPr>
      <w:tcPr>
        <w:tcBorders>
          <w:top w:val="single" w:color="F5B483" w:sz="4" w:space="0"/>
        </w:tcBorders>
      </w:tcPr>
    </w:tblStylePr>
  </w:style>
  <w:style w:type="table" w:styleId="1045" w:customStyle="1">
    <w:name w:val="List Table 6 Colorful - Accent 31"/>
    <w:basedOn w:val="723"/>
    <w:uiPriority w:val="99"/>
    <w:qFormat/>
    <w:tblPr>
      <w:tblBorders>
        <w:top w:val="single" w:color="FDD861" w:sz="4" w:space="0"/>
        <w:bottom w:val="single" w:color="FDD861" w:sz="4" w:space="0"/>
      </w:tblBorders>
    </w:tblPr>
    <w:tblStylePr w:type="band1Horz">
      <w:rPr>
        <w:rFonts w:ascii="Arial" w:hAnsi="Arial"/>
        <w:color w:val="fdd861"/>
        <w:sz w:val="22"/>
      </w:rPr>
      <w:tcPr>
        <w:shd w:val="clear" w:color="feeebc" w:fill="feeebc"/>
      </w:tcPr>
    </w:tblStylePr>
    <w:tblStylePr w:type="band1Vert">
      <w:tcPr>
        <w:shd w:val="clear" w:color="feeebc" w:fill="feeebc"/>
      </w:tcPr>
    </w:tblStylePr>
    <w:tblStylePr w:type="band2Horz">
      <w:rPr>
        <w:rFonts w:ascii="Arial" w:hAnsi="Arial"/>
        <w:color w:val="fdd861"/>
        <w:sz w:val="22"/>
      </w:rPr>
    </w:tblStylePr>
    <w:tblStylePr w:type="firstCol">
      <w:rPr>
        <w:b/>
        <w:color w:val="fdd861"/>
      </w:rPr>
    </w:tblStylePr>
    <w:tblStylePr w:type="firstRow">
      <w:rPr>
        <w:b/>
        <w:color w:val="fdd861"/>
      </w:rPr>
      <w:tcPr>
        <w:tcBorders>
          <w:bottom w:val="single" w:color="FDD861" w:sz="4" w:space="0"/>
        </w:tcBorders>
      </w:tcPr>
    </w:tblStylePr>
    <w:tblStylePr w:type="lastCol">
      <w:rPr>
        <w:b/>
        <w:color w:val="fdd861"/>
      </w:rPr>
    </w:tblStylePr>
    <w:tblStylePr w:type="lastRow">
      <w:rPr>
        <w:b/>
        <w:color w:val="fdd861"/>
      </w:rPr>
      <w:tcPr>
        <w:tcBorders>
          <w:top w:val="single" w:color="FDD861" w:sz="4" w:space="0"/>
        </w:tcBorders>
      </w:tcPr>
    </w:tblStylePr>
  </w:style>
  <w:style w:type="table" w:styleId="1046" w:customStyle="1">
    <w:name w:val="List Table 6 Colorful - Accent 41"/>
    <w:basedOn w:val="723"/>
    <w:uiPriority w:val="99"/>
    <w:qFormat/>
    <w:tblPr>
      <w:tblBorders>
        <w:top w:val="single" w:color="ABD78C" w:sz="4" w:space="0"/>
        <w:bottom w:val="single" w:color="ABD78C" w:sz="4" w:space="0"/>
      </w:tblBorders>
    </w:tblPr>
    <w:tblStylePr w:type="band1Horz">
      <w:rPr>
        <w:rFonts w:ascii="Arial" w:hAnsi="Arial"/>
        <w:color w:val="abd78c"/>
        <w:sz w:val="22"/>
      </w:rPr>
      <w:tcPr>
        <w:shd w:val="clear" w:color="dceecf" w:fill="dceecf"/>
      </w:tcPr>
    </w:tblStylePr>
    <w:tblStylePr w:type="band1Vert">
      <w:tcPr>
        <w:shd w:val="clear" w:color="dceecf" w:fill="dceecf"/>
      </w:tcPr>
    </w:tblStylePr>
    <w:tblStylePr w:type="band2Horz">
      <w:rPr>
        <w:rFonts w:ascii="Arial" w:hAnsi="Arial"/>
        <w:color w:val="abd78c"/>
        <w:sz w:val="22"/>
      </w:rPr>
    </w:tblStylePr>
    <w:tblStylePr w:type="firstCol">
      <w:rPr>
        <w:b/>
        <w:color w:val="abd78c"/>
      </w:rPr>
    </w:tblStylePr>
    <w:tblStylePr w:type="firstRow">
      <w:rPr>
        <w:b/>
        <w:color w:val="abd78c"/>
      </w:rPr>
      <w:tcPr>
        <w:tcBorders>
          <w:bottom w:val="single" w:color="ABD78C" w:sz="4" w:space="0"/>
        </w:tcBorders>
      </w:tcPr>
    </w:tblStylePr>
    <w:tblStylePr w:type="lastCol">
      <w:rPr>
        <w:b/>
        <w:color w:val="abd78c"/>
      </w:rPr>
    </w:tblStylePr>
    <w:tblStylePr w:type="lastRow">
      <w:rPr>
        <w:b/>
        <w:color w:val="abd78c"/>
      </w:rPr>
      <w:tcPr>
        <w:tcBorders>
          <w:top w:val="single" w:color="ABD78C" w:sz="4" w:space="0"/>
        </w:tcBorders>
      </w:tcPr>
    </w:tblStylePr>
  </w:style>
  <w:style w:type="table" w:styleId="1047" w:customStyle="1">
    <w:name w:val="List Table 6 Colorful - Accent 51"/>
    <w:basedOn w:val="723"/>
    <w:uiPriority w:val="99"/>
    <w:qFormat/>
    <w:tblPr>
      <w:tblBorders>
        <w:top w:val="single" w:color="7CDED5" w:sz="4" w:space="0"/>
        <w:bottom w:val="single" w:color="7CDED5" w:sz="4" w:space="0"/>
      </w:tblBorders>
    </w:tblPr>
    <w:tblStylePr w:type="band1Horz">
      <w:rPr>
        <w:rFonts w:ascii="Arial" w:hAnsi="Arial"/>
        <w:color w:val="7cded5"/>
        <w:sz w:val="22"/>
      </w:rPr>
      <w:tcPr>
        <w:shd w:val="clear" w:color="c8f1ed" w:fill="c8f1ed"/>
      </w:tcPr>
    </w:tblStylePr>
    <w:tblStylePr w:type="band1Vert">
      <w:tcPr>
        <w:shd w:val="clear" w:color="c8f1ed" w:fill="c8f1ed"/>
      </w:tcPr>
    </w:tblStylePr>
    <w:tblStylePr w:type="band2Horz">
      <w:rPr>
        <w:rFonts w:ascii="Arial" w:hAnsi="Arial"/>
        <w:color w:val="7cded5"/>
        <w:sz w:val="22"/>
      </w:rPr>
    </w:tblStylePr>
    <w:tblStylePr w:type="firstCol">
      <w:rPr>
        <w:b/>
        <w:color w:val="7cded5"/>
      </w:rPr>
    </w:tblStylePr>
    <w:tblStylePr w:type="firstRow">
      <w:rPr>
        <w:b/>
        <w:color w:val="7cded5"/>
      </w:rPr>
      <w:tcPr>
        <w:tcBorders>
          <w:bottom w:val="single" w:color="7CDED5" w:sz="4" w:space="0"/>
        </w:tcBorders>
      </w:tcPr>
    </w:tblStylePr>
    <w:tblStylePr w:type="lastCol">
      <w:rPr>
        <w:b/>
        <w:color w:val="7cded5"/>
      </w:rPr>
    </w:tblStylePr>
    <w:tblStylePr w:type="lastRow">
      <w:rPr>
        <w:b/>
        <w:color w:val="7cded5"/>
      </w:rPr>
      <w:tcPr>
        <w:tcBorders>
          <w:top w:val="single" w:color="7CDED5" w:sz="4" w:space="0"/>
        </w:tcBorders>
      </w:tcPr>
    </w:tblStylePr>
  </w:style>
  <w:style w:type="table" w:styleId="1048" w:customStyle="1">
    <w:name w:val="List Table 6 Colorful - Accent 61"/>
    <w:basedOn w:val="723"/>
    <w:uiPriority w:val="99"/>
    <w:qFormat/>
    <w:tblPr>
      <w:tblBorders>
        <w:top w:val="single" w:color="EF949E" w:sz="4" w:space="0"/>
        <w:bottom w:val="single" w:color="EF949E" w:sz="4" w:space="0"/>
      </w:tblBorders>
    </w:tblPr>
    <w:tblStylePr w:type="band1Horz">
      <w:rPr>
        <w:rFonts w:ascii="Arial" w:hAnsi="Arial"/>
        <w:color w:val="ef949e"/>
        <w:sz w:val="22"/>
      </w:rPr>
      <w:tcPr>
        <w:shd w:val="clear" w:color="f8d1d6" w:fill="f8d1d6"/>
      </w:tcPr>
    </w:tblStylePr>
    <w:tblStylePr w:type="band1Vert">
      <w:tcPr>
        <w:shd w:val="clear" w:color="f8d1d6" w:fill="f8d1d6"/>
      </w:tcPr>
    </w:tblStylePr>
    <w:tblStylePr w:type="band2Horz">
      <w:rPr>
        <w:rFonts w:ascii="Arial" w:hAnsi="Arial"/>
        <w:color w:val="ef949e"/>
        <w:sz w:val="22"/>
      </w:rPr>
    </w:tblStylePr>
    <w:tblStylePr w:type="firstCol">
      <w:rPr>
        <w:b/>
        <w:color w:val="ef949e"/>
      </w:rPr>
    </w:tblStylePr>
    <w:tblStylePr w:type="firstRow">
      <w:rPr>
        <w:b/>
        <w:color w:val="ef949e"/>
      </w:rPr>
      <w:tcPr>
        <w:tcBorders>
          <w:bottom w:val="single" w:color="EF949E" w:sz="4" w:space="0"/>
        </w:tcBorders>
      </w:tcPr>
    </w:tblStylePr>
    <w:tblStylePr w:type="lastCol">
      <w:rPr>
        <w:b/>
        <w:color w:val="ef949e"/>
      </w:rPr>
    </w:tblStylePr>
    <w:tblStylePr w:type="lastRow">
      <w:rPr>
        <w:b/>
        <w:color w:val="ef949e"/>
      </w:rPr>
      <w:tcPr>
        <w:tcBorders>
          <w:top w:val="single" w:color="EF949E" w:sz="4" w:space="0"/>
        </w:tcBorders>
      </w:tcPr>
    </w:tblStylePr>
  </w:style>
  <w:style w:type="table" w:styleId="1049" w:customStyle="1">
    <w:name w:val="List Table 7 Colorful1"/>
    <w:basedOn w:val="723"/>
    <w:uiPriority w:val="99"/>
    <w:qFormat/>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050" w:customStyle="1">
    <w:name w:val="List Table 7 Colorful - Accent 11"/>
    <w:basedOn w:val="723"/>
    <w:uiPriority w:val="99"/>
    <w:qFormat/>
    <w:tblPr>
      <w:tblBorders>
        <w:right w:val="single" w:color="4874CB" w:sz="4" w:space="0"/>
      </w:tblBorders>
    </w:tblPr>
    <w:tblStylePr w:type="band1Horz">
      <w:rPr>
        <w:rFonts w:ascii="Arial" w:hAnsi="Arial"/>
        <w:color w:val="23417d"/>
        <w:sz w:val="22"/>
      </w:rPr>
      <w:tcPr>
        <w:shd w:val="clear" w:color="d1dcf2" w:fill="d1dcf2"/>
      </w:tcPr>
    </w:tblStylePr>
    <w:tblStylePr w:type="band1Vert">
      <w:tcPr>
        <w:shd w:val="clear" w:color="d1dcf2" w:fill="d1dcf2"/>
      </w:tcPr>
    </w:tblStylePr>
    <w:tblStylePr w:type="band2Horz">
      <w:rPr>
        <w:rFonts w:ascii="Arial" w:hAnsi="Arial"/>
        <w:color w:val="23417d"/>
        <w:sz w:val="22"/>
      </w:rPr>
    </w:tblStylePr>
    <w:tblStylePr w:type="firstCol">
      <w:rPr>
        <w:rFonts w:ascii="Arial" w:hAnsi="Arial"/>
        <w:i/>
        <w:color w:val="23417d"/>
        <w:sz w:val="22"/>
      </w:rPr>
      <w:pPr>
        <w:jc w:val="right"/>
      </w:pPr>
      <w:tcPr>
        <w:shd w:val="clear" w:color="ffffff" w:fill="auto"/>
        <w:tcBorders>
          <w:top w:val="none" w:color="000000" w:sz="4" w:space="0"/>
          <w:left w:val="none" w:color="000000" w:sz="4" w:space="0"/>
          <w:bottom w:val="none" w:color="000000" w:sz="4" w:space="0"/>
          <w:right w:val="single" w:color="4874CB" w:sz="4" w:space="0"/>
        </w:tcBorders>
      </w:tcPr>
    </w:tblStylePr>
    <w:tblStylePr w:type="firstRow">
      <w:rPr>
        <w:rFonts w:ascii="Arial" w:hAnsi="Arial"/>
        <w:i/>
        <w:color w:val="23417d"/>
        <w:sz w:val="22"/>
      </w:rPr>
      <w:tcPr>
        <w:shd w:val="clear" w:color="ffffff" w:fill="ffffff"/>
        <w:tcBorders>
          <w:top w:val="none" w:color="000000" w:sz="4" w:space="0"/>
          <w:left w:val="none" w:color="000000" w:sz="4" w:space="0"/>
          <w:bottom w:val="single" w:color="4874CB" w:sz="4" w:space="0"/>
          <w:right w:val="none" w:color="000000" w:sz="4" w:space="0"/>
        </w:tcBorders>
      </w:tcPr>
    </w:tblStylePr>
    <w:tblStylePr w:type="lastCol">
      <w:rPr>
        <w:rFonts w:ascii="Arial" w:hAnsi="Arial"/>
        <w:i/>
        <w:color w:val="23417d"/>
        <w:sz w:val="22"/>
      </w:rPr>
      <w:tcPr>
        <w:shd w:val="clear" w:color="ffffff" w:fill="auto"/>
        <w:tcBorders>
          <w:top w:val="none" w:color="000000" w:sz="4" w:space="0"/>
          <w:left w:val="single" w:color="4874CB" w:sz="4" w:space="0"/>
          <w:bottom w:val="none" w:color="000000" w:sz="4" w:space="0"/>
          <w:right w:val="none" w:color="000000" w:sz="4" w:space="0"/>
        </w:tcBorders>
      </w:tcPr>
    </w:tblStylePr>
    <w:tblStylePr w:type="lastRow">
      <w:rPr>
        <w:rFonts w:ascii="Arial" w:hAnsi="Arial"/>
        <w:i/>
        <w:color w:val="23417d"/>
        <w:sz w:val="22"/>
      </w:rPr>
      <w:tcPr>
        <w:shd w:val="clear" w:color="ffffff" w:fill="ffffff"/>
        <w:tcBorders>
          <w:top w:val="single" w:color="4874CB" w:sz="4" w:space="0"/>
          <w:left w:val="none" w:color="000000" w:sz="4" w:space="0"/>
          <w:bottom w:val="none" w:color="000000" w:sz="4" w:space="0"/>
          <w:right w:val="none" w:color="000000" w:sz="4" w:space="0"/>
        </w:tcBorders>
      </w:tcPr>
    </w:tblStylePr>
  </w:style>
  <w:style w:type="table" w:styleId="1051" w:customStyle="1">
    <w:name w:val="List Table 7 Colorful - Accent 21"/>
    <w:basedOn w:val="723"/>
    <w:uiPriority w:val="99"/>
    <w:qFormat/>
    <w:tblPr>
      <w:tblBorders>
        <w:right w:val="single" w:color="F5B483" w:sz="4" w:space="0"/>
      </w:tblBorders>
    </w:tblPr>
    <w:tblStylePr w:type="band1Horz">
      <w:rPr>
        <w:rFonts w:ascii="Arial" w:hAnsi="Arial"/>
        <w:color w:val="f5b483"/>
        <w:sz w:val="22"/>
      </w:rPr>
      <w:tcPr>
        <w:shd w:val="clear" w:color="fadfca" w:fill="fadfca"/>
      </w:tcPr>
    </w:tblStylePr>
    <w:tblStylePr w:type="band1Vert">
      <w:tcPr>
        <w:shd w:val="clear" w:color="fadfca" w:fill="fadfca"/>
      </w:tcPr>
    </w:tblStylePr>
    <w:tblStylePr w:type="band2Horz">
      <w:rPr>
        <w:rFonts w:ascii="Arial" w:hAnsi="Arial"/>
        <w:color w:val="f5b483"/>
        <w:sz w:val="22"/>
      </w:rPr>
    </w:tblStylePr>
    <w:tblStylePr w:type="firstCol">
      <w:rPr>
        <w:rFonts w:ascii="Arial" w:hAnsi="Arial"/>
        <w:i/>
        <w:color w:val="f5b483"/>
        <w:sz w:val="22"/>
      </w:rPr>
      <w:pPr>
        <w:jc w:val="right"/>
      </w:pPr>
      <w:tcPr>
        <w:shd w:val="clear" w:color="ffffff" w:fill="auto"/>
        <w:tcBorders>
          <w:top w:val="none" w:color="000000" w:sz="4" w:space="0"/>
          <w:left w:val="none" w:color="000000" w:sz="4" w:space="0"/>
          <w:bottom w:val="none" w:color="000000" w:sz="4" w:space="0"/>
          <w:right w:val="single" w:color="F5B483" w:sz="4" w:space="0"/>
        </w:tcBorders>
      </w:tcPr>
    </w:tblStylePr>
    <w:tblStylePr w:type="firstRow">
      <w:rPr>
        <w:rFonts w:ascii="Arial" w:hAnsi="Arial"/>
        <w:i/>
        <w:color w:val="f5b483"/>
        <w:sz w:val="22"/>
      </w:rPr>
      <w:tcPr>
        <w:shd w:val="clear" w:color="ffffff" w:fill="ffffff"/>
        <w:tcBorders>
          <w:top w:val="none" w:color="000000" w:sz="4" w:space="0"/>
          <w:left w:val="none" w:color="000000" w:sz="4" w:space="0"/>
          <w:bottom w:val="single" w:color="F5B483" w:sz="4" w:space="0"/>
          <w:right w:val="none" w:color="000000" w:sz="4" w:space="0"/>
        </w:tcBorders>
      </w:tcPr>
    </w:tblStylePr>
    <w:tblStylePr w:type="lastCol">
      <w:rPr>
        <w:rFonts w:ascii="Arial" w:hAnsi="Arial"/>
        <w:i/>
        <w:color w:val="f5b483"/>
        <w:sz w:val="22"/>
      </w:rPr>
      <w:tcPr>
        <w:shd w:val="clear" w:color="ffffff" w:fill="auto"/>
        <w:tcBorders>
          <w:top w:val="none" w:color="000000" w:sz="4" w:space="0"/>
          <w:left w:val="single" w:color="F5B483" w:sz="4" w:space="0"/>
          <w:bottom w:val="none" w:color="000000" w:sz="4" w:space="0"/>
          <w:right w:val="none" w:color="000000" w:sz="4" w:space="0"/>
        </w:tcBorders>
      </w:tcPr>
    </w:tblStylePr>
    <w:tblStylePr w:type="lastRow">
      <w:rPr>
        <w:rFonts w:ascii="Arial" w:hAnsi="Arial"/>
        <w:i/>
        <w:color w:val="f5b483"/>
        <w:sz w:val="22"/>
      </w:rPr>
      <w:tcPr>
        <w:shd w:val="clear" w:color="ffffff" w:fill="ffffff"/>
        <w:tcBorders>
          <w:top w:val="single" w:color="F5B483" w:sz="4" w:space="0"/>
          <w:left w:val="none" w:color="000000" w:sz="4" w:space="0"/>
          <w:bottom w:val="none" w:color="000000" w:sz="4" w:space="0"/>
          <w:right w:val="none" w:color="000000" w:sz="4" w:space="0"/>
        </w:tcBorders>
      </w:tcPr>
    </w:tblStylePr>
  </w:style>
  <w:style w:type="table" w:styleId="1052" w:customStyle="1">
    <w:name w:val="List Table 7 Colorful - Accent 31"/>
    <w:basedOn w:val="723"/>
    <w:uiPriority w:val="99"/>
    <w:qFormat/>
    <w:tblPr>
      <w:tblBorders>
        <w:right w:val="single" w:color="FDD861" w:sz="4" w:space="0"/>
      </w:tblBorders>
    </w:tblPr>
    <w:tblStylePr w:type="band1Horz">
      <w:rPr>
        <w:rFonts w:ascii="Arial" w:hAnsi="Arial"/>
        <w:color w:val="fdd861"/>
        <w:sz w:val="22"/>
      </w:rPr>
      <w:tcPr>
        <w:shd w:val="clear" w:color="feeebc" w:fill="feeebc"/>
      </w:tcPr>
    </w:tblStylePr>
    <w:tblStylePr w:type="band1Vert">
      <w:tcPr>
        <w:shd w:val="clear" w:color="feeebc" w:fill="feeebc"/>
      </w:tcPr>
    </w:tblStylePr>
    <w:tblStylePr w:type="band2Horz">
      <w:rPr>
        <w:rFonts w:ascii="Arial" w:hAnsi="Arial"/>
        <w:color w:val="fdd861"/>
        <w:sz w:val="22"/>
      </w:rPr>
    </w:tblStylePr>
    <w:tblStylePr w:type="firstCol">
      <w:rPr>
        <w:rFonts w:ascii="Arial" w:hAnsi="Arial"/>
        <w:i/>
        <w:color w:val="fdd861"/>
        <w:sz w:val="22"/>
      </w:rPr>
      <w:pPr>
        <w:jc w:val="right"/>
      </w:pPr>
      <w:tcPr>
        <w:shd w:val="clear" w:color="ffffff" w:fill="auto"/>
        <w:tcBorders>
          <w:top w:val="none" w:color="000000" w:sz="4" w:space="0"/>
          <w:left w:val="none" w:color="000000" w:sz="4" w:space="0"/>
          <w:bottom w:val="none" w:color="000000" w:sz="4" w:space="0"/>
          <w:right w:val="single" w:color="FDD861" w:sz="4" w:space="0"/>
        </w:tcBorders>
      </w:tcPr>
    </w:tblStylePr>
    <w:tblStylePr w:type="firstRow">
      <w:rPr>
        <w:rFonts w:ascii="Arial" w:hAnsi="Arial"/>
        <w:i/>
        <w:color w:val="fdd861"/>
        <w:sz w:val="22"/>
      </w:rPr>
      <w:tcPr>
        <w:shd w:val="clear" w:color="ffffff" w:fill="ffffff"/>
        <w:tcBorders>
          <w:top w:val="none" w:color="000000" w:sz="4" w:space="0"/>
          <w:left w:val="none" w:color="000000" w:sz="4" w:space="0"/>
          <w:bottom w:val="single" w:color="FDD861" w:sz="4" w:space="0"/>
          <w:right w:val="none" w:color="000000" w:sz="4" w:space="0"/>
        </w:tcBorders>
      </w:tcPr>
    </w:tblStylePr>
    <w:tblStylePr w:type="lastCol">
      <w:rPr>
        <w:rFonts w:ascii="Arial" w:hAnsi="Arial"/>
        <w:i/>
        <w:color w:val="fdd861"/>
        <w:sz w:val="22"/>
      </w:rPr>
      <w:tcPr>
        <w:shd w:val="clear" w:color="ffffff" w:fill="auto"/>
        <w:tcBorders>
          <w:top w:val="none" w:color="000000" w:sz="4" w:space="0"/>
          <w:left w:val="single" w:color="FDD861" w:sz="4" w:space="0"/>
          <w:bottom w:val="none" w:color="000000" w:sz="4" w:space="0"/>
          <w:right w:val="none" w:color="000000" w:sz="4" w:space="0"/>
        </w:tcBorders>
      </w:tcPr>
    </w:tblStylePr>
    <w:tblStylePr w:type="lastRow">
      <w:rPr>
        <w:rFonts w:ascii="Arial" w:hAnsi="Arial"/>
        <w:i/>
        <w:color w:val="fdd861"/>
        <w:sz w:val="22"/>
      </w:rPr>
      <w:tcPr>
        <w:shd w:val="clear" w:color="ffffff" w:fill="ffffff"/>
        <w:tcBorders>
          <w:top w:val="single" w:color="FDD861" w:sz="4" w:space="0"/>
          <w:left w:val="none" w:color="000000" w:sz="4" w:space="0"/>
          <w:bottom w:val="none" w:color="000000" w:sz="4" w:space="0"/>
          <w:right w:val="none" w:color="000000" w:sz="4" w:space="0"/>
        </w:tcBorders>
      </w:tcPr>
    </w:tblStylePr>
  </w:style>
  <w:style w:type="table" w:styleId="1053" w:customStyle="1">
    <w:name w:val="List Table 7 Colorful - Accent 41"/>
    <w:basedOn w:val="723"/>
    <w:uiPriority w:val="99"/>
    <w:qFormat/>
    <w:tblPr>
      <w:tblBorders>
        <w:right w:val="single" w:color="ABD78C" w:sz="4" w:space="0"/>
      </w:tblBorders>
    </w:tblPr>
    <w:tblStylePr w:type="band1Horz">
      <w:rPr>
        <w:rFonts w:ascii="Arial" w:hAnsi="Arial"/>
        <w:color w:val="abd78c"/>
        <w:sz w:val="22"/>
      </w:rPr>
      <w:tcPr>
        <w:shd w:val="clear" w:color="dceecf" w:fill="dceecf"/>
      </w:tcPr>
    </w:tblStylePr>
    <w:tblStylePr w:type="band1Vert">
      <w:tcPr>
        <w:shd w:val="clear" w:color="dceecf" w:fill="dceecf"/>
      </w:tcPr>
    </w:tblStylePr>
    <w:tblStylePr w:type="band2Horz">
      <w:rPr>
        <w:rFonts w:ascii="Arial" w:hAnsi="Arial"/>
        <w:color w:val="abd78c"/>
        <w:sz w:val="22"/>
      </w:rPr>
    </w:tblStylePr>
    <w:tblStylePr w:type="firstCol">
      <w:rPr>
        <w:rFonts w:ascii="Arial" w:hAnsi="Arial"/>
        <w:i/>
        <w:color w:val="abd78c"/>
        <w:sz w:val="22"/>
      </w:rPr>
      <w:pPr>
        <w:jc w:val="right"/>
      </w:pPr>
      <w:tcPr>
        <w:shd w:val="clear" w:color="ffffff" w:fill="auto"/>
        <w:tcBorders>
          <w:top w:val="none" w:color="000000" w:sz="4" w:space="0"/>
          <w:left w:val="none" w:color="000000" w:sz="4" w:space="0"/>
          <w:bottom w:val="none" w:color="000000" w:sz="4" w:space="0"/>
          <w:right w:val="single" w:color="ABD78C" w:sz="4" w:space="0"/>
        </w:tcBorders>
      </w:tcPr>
    </w:tblStylePr>
    <w:tblStylePr w:type="firstRow">
      <w:rPr>
        <w:rFonts w:ascii="Arial" w:hAnsi="Arial"/>
        <w:i/>
        <w:color w:val="abd78c"/>
        <w:sz w:val="22"/>
      </w:rPr>
      <w:tcPr>
        <w:shd w:val="clear" w:color="ffffff" w:fill="ffffff"/>
        <w:tcBorders>
          <w:top w:val="none" w:color="000000" w:sz="4" w:space="0"/>
          <w:left w:val="none" w:color="000000" w:sz="4" w:space="0"/>
          <w:bottom w:val="single" w:color="ABD78C" w:sz="4" w:space="0"/>
          <w:right w:val="none" w:color="000000" w:sz="4" w:space="0"/>
        </w:tcBorders>
      </w:tcPr>
    </w:tblStylePr>
    <w:tblStylePr w:type="lastCol">
      <w:rPr>
        <w:rFonts w:ascii="Arial" w:hAnsi="Arial"/>
        <w:i/>
        <w:color w:val="abd78c"/>
        <w:sz w:val="22"/>
      </w:rPr>
      <w:tcPr>
        <w:shd w:val="clear" w:color="ffffff" w:fill="auto"/>
        <w:tcBorders>
          <w:top w:val="none" w:color="000000" w:sz="4" w:space="0"/>
          <w:left w:val="single" w:color="ABD78C" w:sz="4" w:space="0"/>
          <w:bottom w:val="none" w:color="000000" w:sz="4" w:space="0"/>
          <w:right w:val="none" w:color="000000" w:sz="4" w:space="0"/>
        </w:tcBorders>
      </w:tcPr>
    </w:tblStylePr>
    <w:tblStylePr w:type="lastRow">
      <w:rPr>
        <w:rFonts w:ascii="Arial" w:hAnsi="Arial"/>
        <w:i/>
        <w:color w:val="abd78c"/>
        <w:sz w:val="22"/>
      </w:rPr>
      <w:tcPr>
        <w:shd w:val="clear" w:color="ffffff" w:fill="ffffff"/>
        <w:tcBorders>
          <w:top w:val="single" w:color="ABD78C" w:sz="4" w:space="0"/>
          <w:left w:val="none" w:color="000000" w:sz="4" w:space="0"/>
          <w:bottom w:val="none" w:color="000000" w:sz="4" w:space="0"/>
          <w:right w:val="none" w:color="000000" w:sz="4" w:space="0"/>
        </w:tcBorders>
      </w:tcPr>
    </w:tblStylePr>
  </w:style>
  <w:style w:type="table" w:styleId="1054" w:customStyle="1">
    <w:name w:val="List Table 7 Colorful - Accent 51"/>
    <w:basedOn w:val="723"/>
    <w:uiPriority w:val="99"/>
    <w:qFormat/>
    <w:tblPr>
      <w:tblBorders>
        <w:right w:val="single" w:color="7CDED5" w:sz="4" w:space="0"/>
      </w:tblBorders>
    </w:tblPr>
    <w:tblStylePr w:type="band1Horz">
      <w:rPr>
        <w:rFonts w:ascii="Arial" w:hAnsi="Arial"/>
        <w:color w:val="7cded5"/>
        <w:sz w:val="22"/>
      </w:rPr>
      <w:tcPr>
        <w:shd w:val="clear" w:color="c8f1ed" w:fill="c8f1ed"/>
      </w:tcPr>
    </w:tblStylePr>
    <w:tblStylePr w:type="band1Vert">
      <w:tcPr>
        <w:shd w:val="clear" w:color="c8f1ed" w:fill="c8f1ed"/>
      </w:tcPr>
    </w:tblStylePr>
    <w:tblStylePr w:type="band2Horz">
      <w:rPr>
        <w:rFonts w:ascii="Arial" w:hAnsi="Arial"/>
        <w:color w:val="7cded5"/>
        <w:sz w:val="22"/>
      </w:rPr>
    </w:tblStylePr>
    <w:tblStylePr w:type="firstCol">
      <w:rPr>
        <w:rFonts w:ascii="Arial" w:hAnsi="Arial"/>
        <w:i/>
        <w:color w:val="7cded5"/>
        <w:sz w:val="22"/>
      </w:rPr>
      <w:pPr>
        <w:jc w:val="right"/>
      </w:pPr>
      <w:tcPr>
        <w:shd w:val="clear" w:color="ffffff" w:fill="auto"/>
        <w:tcBorders>
          <w:top w:val="none" w:color="000000" w:sz="4" w:space="0"/>
          <w:left w:val="none" w:color="000000" w:sz="4" w:space="0"/>
          <w:bottom w:val="none" w:color="000000" w:sz="4" w:space="0"/>
          <w:right w:val="single" w:color="7CDED5" w:sz="4" w:space="0"/>
        </w:tcBorders>
      </w:tcPr>
    </w:tblStylePr>
    <w:tblStylePr w:type="firstRow">
      <w:rPr>
        <w:rFonts w:ascii="Arial" w:hAnsi="Arial"/>
        <w:i/>
        <w:color w:val="7cded5"/>
        <w:sz w:val="22"/>
      </w:rPr>
      <w:tcPr>
        <w:shd w:val="clear" w:color="ffffff" w:fill="ffffff"/>
        <w:tcBorders>
          <w:top w:val="none" w:color="000000" w:sz="4" w:space="0"/>
          <w:left w:val="none" w:color="000000" w:sz="4" w:space="0"/>
          <w:bottom w:val="single" w:color="7CDED5" w:sz="4" w:space="0"/>
          <w:right w:val="none" w:color="000000" w:sz="4" w:space="0"/>
        </w:tcBorders>
      </w:tcPr>
    </w:tblStylePr>
    <w:tblStylePr w:type="lastCol">
      <w:rPr>
        <w:rFonts w:ascii="Arial" w:hAnsi="Arial"/>
        <w:i/>
        <w:color w:val="7cded5"/>
        <w:sz w:val="22"/>
      </w:rPr>
      <w:tcPr>
        <w:shd w:val="clear" w:color="ffffff" w:fill="auto"/>
        <w:tcBorders>
          <w:top w:val="none" w:color="000000" w:sz="4" w:space="0"/>
          <w:left w:val="single" w:color="7CDED5" w:sz="4" w:space="0"/>
          <w:bottom w:val="none" w:color="000000" w:sz="4" w:space="0"/>
          <w:right w:val="none" w:color="000000" w:sz="4" w:space="0"/>
        </w:tcBorders>
      </w:tcPr>
    </w:tblStylePr>
    <w:tblStylePr w:type="lastRow">
      <w:rPr>
        <w:rFonts w:ascii="Arial" w:hAnsi="Arial"/>
        <w:i/>
        <w:color w:val="7cded5"/>
        <w:sz w:val="22"/>
      </w:rPr>
      <w:tcPr>
        <w:shd w:val="clear" w:color="ffffff" w:fill="ffffff"/>
        <w:tcBorders>
          <w:top w:val="single" w:color="7CDED5" w:sz="4" w:space="0"/>
          <w:left w:val="none" w:color="000000" w:sz="4" w:space="0"/>
          <w:bottom w:val="none" w:color="000000" w:sz="4" w:space="0"/>
          <w:right w:val="none" w:color="000000" w:sz="4" w:space="0"/>
        </w:tcBorders>
      </w:tcPr>
    </w:tblStylePr>
  </w:style>
  <w:style w:type="table" w:styleId="1055" w:customStyle="1">
    <w:name w:val="List Table 7 Colorful - Accent 61"/>
    <w:basedOn w:val="723"/>
    <w:uiPriority w:val="99"/>
    <w:qFormat/>
    <w:tblPr>
      <w:tblBorders>
        <w:right w:val="single" w:color="EF949E" w:sz="4" w:space="0"/>
      </w:tblBorders>
    </w:tblPr>
    <w:tblStylePr w:type="band1Horz">
      <w:rPr>
        <w:rFonts w:ascii="Arial" w:hAnsi="Arial"/>
        <w:color w:val="ef949e"/>
        <w:sz w:val="22"/>
      </w:rPr>
      <w:tcPr>
        <w:shd w:val="clear" w:color="f8d1d6" w:fill="f8d1d6"/>
      </w:tcPr>
    </w:tblStylePr>
    <w:tblStylePr w:type="band1Vert">
      <w:tcPr>
        <w:shd w:val="clear" w:color="f8d1d6" w:fill="f8d1d6"/>
      </w:tcPr>
    </w:tblStylePr>
    <w:tblStylePr w:type="band2Horz">
      <w:rPr>
        <w:rFonts w:ascii="Arial" w:hAnsi="Arial"/>
        <w:color w:val="ef949e"/>
        <w:sz w:val="22"/>
      </w:rPr>
    </w:tblStylePr>
    <w:tblStylePr w:type="firstCol">
      <w:rPr>
        <w:rFonts w:ascii="Arial" w:hAnsi="Arial"/>
        <w:i/>
        <w:color w:val="ef949e"/>
        <w:sz w:val="22"/>
      </w:rPr>
      <w:pPr>
        <w:jc w:val="right"/>
      </w:pPr>
      <w:tcPr>
        <w:shd w:val="clear" w:color="ffffff" w:fill="auto"/>
        <w:tcBorders>
          <w:top w:val="none" w:color="000000" w:sz="4" w:space="0"/>
          <w:left w:val="none" w:color="000000" w:sz="4" w:space="0"/>
          <w:bottom w:val="none" w:color="000000" w:sz="4" w:space="0"/>
          <w:right w:val="single" w:color="EF949E" w:sz="4" w:space="0"/>
        </w:tcBorders>
      </w:tcPr>
    </w:tblStylePr>
    <w:tblStylePr w:type="firstRow">
      <w:rPr>
        <w:rFonts w:ascii="Arial" w:hAnsi="Arial"/>
        <w:i/>
        <w:color w:val="ef949e"/>
        <w:sz w:val="22"/>
      </w:rPr>
      <w:tcPr>
        <w:shd w:val="clear" w:color="ffffff" w:fill="ffffff"/>
        <w:tcBorders>
          <w:top w:val="none" w:color="000000" w:sz="4" w:space="0"/>
          <w:left w:val="none" w:color="000000" w:sz="4" w:space="0"/>
          <w:bottom w:val="single" w:color="EF949E" w:sz="4" w:space="0"/>
          <w:right w:val="none" w:color="000000" w:sz="4" w:space="0"/>
        </w:tcBorders>
      </w:tcPr>
    </w:tblStylePr>
    <w:tblStylePr w:type="lastCol">
      <w:rPr>
        <w:rFonts w:ascii="Arial" w:hAnsi="Arial"/>
        <w:i/>
        <w:color w:val="ef949e"/>
        <w:sz w:val="22"/>
      </w:rPr>
      <w:tcPr>
        <w:shd w:val="clear" w:color="ffffff" w:fill="auto"/>
        <w:tcBorders>
          <w:top w:val="none" w:color="000000" w:sz="4" w:space="0"/>
          <w:left w:val="single" w:color="EF949E" w:sz="4" w:space="0"/>
          <w:bottom w:val="none" w:color="000000" w:sz="4" w:space="0"/>
          <w:right w:val="none" w:color="000000" w:sz="4" w:space="0"/>
        </w:tcBorders>
      </w:tcPr>
    </w:tblStylePr>
    <w:tblStylePr w:type="lastRow">
      <w:rPr>
        <w:rFonts w:ascii="Arial" w:hAnsi="Arial"/>
        <w:i/>
        <w:color w:val="ef949e"/>
        <w:sz w:val="22"/>
      </w:rPr>
      <w:tcPr>
        <w:shd w:val="clear" w:color="ffffff" w:fill="ffffff"/>
        <w:tcBorders>
          <w:top w:val="single" w:color="EF949E" w:sz="4" w:space="0"/>
          <w:left w:val="none" w:color="000000" w:sz="4" w:space="0"/>
          <w:bottom w:val="none" w:color="000000" w:sz="4" w:space="0"/>
          <w:right w:val="none" w:color="000000" w:sz="4" w:space="0"/>
        </w:tcBorders>
      </w:tcPr>
    </w:tblStylePr>
  </w:style>
  <w:style w:type="table" w:styleId="1056" w:customStyle="1">
    <w:name w:val="Bordered1"/>
    <w:basedOn w:val="723"/>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057" w:customStyle="1">
    <w:name w:val="Bordered - Accent 11"/>
    <w:basedOn w:val="723"/>
    <w:uiPriority w:val="99"/>
    <w:qFormat/>
    <w:tblPr>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sz="12" w:space="0"/>
        </w:tcBorders>
      </w:tcPr>
    </w:tblStylePr>
    <w:tblStylePr w:type="lastCol">
      <w:rPr>
        <w:rFonts w:ascii="Arial" w:hAnsi="Arial"/>
        <w:color w:val="404040"/>
        <w:sz w:val="22"/>
      </w:rPr>
      <w:tcPr>
        <w:tcBorders>
          <w:left w:val="single" w:color="4874CB" w:sz="12" w:space="0"/>
        </w:tcBorders>
      </w:tcPr>
    </w:tblStylePr>
    <w:tblStylePr w:type="lastRow">
      <w:rPr>
        <w:rFonts w:ascii="Arial" w:hAnsi="Arial"/>
        <w:color w:val="404040"/>
        <w:sz w:val="22"/>
      </w:rPr>
      <w:tcPr>
        <w:tcBorders>
          <w:top w:val="single" w:color="4874CB" w:sz="12" w:space="0"/>
        </w:tcBorders>
      </w:tcPr>
    </w:tblStylePr>
  </w:style>
  <w:style w:type="table" w:styleId="1058" w:customStyle="1">
    <w:name w:val="Bordered - Accent 21"/>
    <w:basedOn w:val="723"/>
    <w:uiPriority w:val="99"/>
    <w:qFormat/>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5B483" w:sz="12" w:space="0"/>
        </w:tcBorders>
      </w:tcPr>
    </w:tblStylePr>
    <w:tblStylePr w:type="lastCol">
      <w:rPr>
        <w:rFonts w:ascii="Arial" w:hAnsi="Arial"/>
        <w:color w:val="404040"/>
        <w:sz w:val="22"/>
      </w:rPr>
      <w:tcPr>
        <w:tcBorders>
          <w:left w:val="single" w:color="F5B483" w:sz="12" w:space="0"/>
        </w:tcBorders>
      </w:tcPr>
    </w:tblStylePr>
    <w:tblStylePr w:type="lastRow">
      <w:rPr>
        <w:rFonts w:ascii="Arial" w:hAnsi="Arial"/>
        <w:color w:val="404040"/>
        <w:sz w:val="22"/>
      </w:rPr>
      <w:tcPr>
        <w:tcBorders>
          <w:top w:val="single" w:color="F5B483" w:sz="12" w:space="0"/>
        </w:tcBorders>
      </w:tcPr>
    </w:tblStylePr>
  </w:style>
  <w:style w:type="table" w:styleId="1059" w:customStyle="1">
    <w:name w:val="Bordered - Accent 31"/>
    <w:basedOn w:val="723"/>
    <w:uiPriority w:val="99"/>
    <w:qFormat/>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861" w:sz="12" w:space="0"/>
        </w:tcBorders>
      </w:tcPr>
    </w:tblStylePr>
    <w:tblStylePr w:type="lastCol">
      <w:rPr>
        <w:rFonts w:ascii="Arial" w:hAnsi="Arial"/>
        <w:color w:val="404040"/>
        <w:sz w:val="22"/>
      </w:rPr>
      <w:tcPr>
        <w:tcBorders>
          <w:left w:val="single" w:color="FDD861" w:sz="12" w:space="0"/>
        </w:tcBorders>
      </w:tcPr>
    </w:tblStylePr>
    <w:tblStylePr w:type="lastRow">
      <w:rPr>
        <w:rFonts w:ascii="Arial" w:hAnsi="Arial"/>
        <w:color w:val="404040"/>
        <w:sz w:val="22"/>
      </w:rPr>
      <w:tcPr>
        <w:tcBorders>
          <w:top w:val="single" w:color="FDD861" w:sz="12" w:space="0"/>
        </w:tcBorders>
      </w:tcPr>
    </w:tblStylePr>
  </w:style>
  <w:style w:type="table" w:styleId="1060" w:customStyle="1">
    <w:name w:val="Bordered - Accent 41"/>
    <w:basedOn w:val="723"/>
    <w:uiPriority w:val="99"/>
    <w:qFormat/>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sz="12" w:space="0"/>
        </w:tcBorders>
      </w:tcPr>
    </w:tblStylePr>
    <w:tblStylePr w:type="lastCol">
      <w:rPr>
        <w:rFonts w:ascii="Arial" w:hAnsi="Arial"/>
        <w:color w:val="404040"/>
        <w:sz w:val="22"/>
      </w:rPr>
      <w:tcPr>
        <w:tcBorders>
          <w:left w:val="single" w:color="ABD78C" w:sz="12" w:space="0"/>
        </w:tcBorders>
      </w:tcPr>
    </w:tblStylePr>
    <w:tblStylePr w:type="lastRow">
      <w:rPr>
        <w:rFonts w:ascii="Arial" w:hAnsi="Arial"/>
        <w:color w:val="404040"/>
        <w:sz w:val="22"/>
      </w:rPr>
      <w:tcPr>
        <w:tcBorders>
          <w:top w:val="single" w:color="ABD78C" w:sz="12" w:space="0"/>
        </w:tcBorders>
      </w:tcPr>
    </w:tblStylePr>
  </w:style>
  <w:style w:type="table" w:styleId="1061" w:customStyle="1">
    <w:name w:val="Bordered - Accent 51"/>
    <w:basedOn w:val="723"/>
    <w:uiPriority w:val="99"/>
    <w:qFormat/>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5" w:sz="12" w:space="0"/>
        </w:tcBorders>
      </w:tcPr>
    </w:tblStylePr>
    <w:tblStylePr w:type="lastCol">
      <w:rPr>
        <w:rFonts w:ascii="Arial" w:hAnsi="Arial"/>
        <w:color w:val="404040"/>
        <w:sz w:val="22"/>
      </w:rPr>
      <w:tcPr>
        <w:tcBorders>
          <w:left w:val="single" w:color="7CDED5" w:sz="12" w:space="0"/>
        </w:tcBorders>
      </w:tcPr>
    </w:tblStylePr>
    <w:tblStylePr w:type="lastRow">
      <w:rPr>
        <w:rFonts w:ascii="Arial" w:hAnsi="Arial"/>
        <w:color w:val="404040"/>
        <w:sz w:val="22"/>
      </w:rPr>
      <w:tcPr>
        <w:tcBorders>
          <w:top w:val="single" w:color="7CDED5" w:sz="12" w:space="0"/>
        </w:tcBorders>
      </w:tcPr>
    </w:tblStylePr>
  </w:style>
  <w:style w:type="table" w:styleId="1062" w:customStyle="1">
    <w:name w:val="Bordered - Accent 61"/>
    <w:basedOn w:val="723"/>
    <w:uiPriority w:val="99"/>
    <w:qFormat/>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E" w:sz="12" w:space="0"/>
        </w:tcBorders>
      </w:tcPr>
    </w:tblStylePr>
    <w:tblStylePr w:type="lastCol">
      <w:rPr>
        <w:rFonts w:ascii="Arial" w:hAnsi="Arial"/>
        <w:color w:val="404040"/>
        <w:sz w:val="22"/>
      </w:rPr>
      <w:tcPr>
        <w:tcBorders>
          <w:left w:val="single" w:color="EF949E" w:sz="12" w:space="0"/>
        </w:tcBorders>
      </w:tcPr>
    </w:tblStylePr>
    <w:tblStylePr w:type="lastRow">
      <w:rPr>
        <w:rFonts w:ascii="Arial" w:hAnsi="Arial"/>
        <w:color w:val="404040"/>
        <w:sz w:val="22"/>
      </w:rPr>
      <w:tcPr>
        <w:tcBorders>
          <w:top w:val="single" w:color="EF949E" w:sz="12" w:space="0"/>
        </w:tcBorders>
      </w:tcPr>
    </w:tblStylePr>
  </w:style>
  <w:style w:type="paragraph" w:styleId="1063" w:customStyle="1">
    <w:name w:val="01-标书-标题1"/>
    <w:next w:val="712"/>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1064" w:customStyle="1">
    <w:name w:val="Normal_0"/>
    <w:uiPriority w:val="0"/>
    <w:qFormat/>
    <w:rPr>
      <w:rFonts w:ascii="Times New Roman" w:hAnsi="Times New Roman" w:eastAsia="Times New Roman" w:cs="Times New Roman"/>
      <w:sz w:val="24"/>
      <w:szCs w:val="24"/>
      <w:lang w:val="en-US" w:eastAsia="zh-CN" w:bidi="ar-SA"/>
    </w:rPr>
  </w:style>
  <w:style w:type="character" w:styleId="1065" w:customStyle="1">
    <w:name w:val="titlebody"/>
    <w:basedOn w:val="722"/>
    <w:uiPriority w:val="0"/>
    <w:qFormat/>
    <w:rPr>
      <w:rFonts w:ascii="宋体" w:hAnsi="宋体" w:eastAsia="宋体" w:cs="宋体"/>
      <w:b/>
      <w:bCs/>
      <w:color w:val="000000"/>
      <w:sz w:val="24"/>
      <w:szCs w:val="24"/>
    </w:rPr>
  </w:style>
  <w:style w:type="paragraph" w:styleId="1066" w:customStyle="1">
    <w:name w:val="Normal_24"/>
    <w:uiPriority w:val="0"/>
    <w:qFormat/>
    <w:rPr>
      <w:rFonts w:ascii="Times New Roman" w:hAnsi="Times New Roman" w:eastAsia="Times New Roman" w:cs="Times New Roman"/>
      <w:sz w:val="24"/>
      <w:szCs w:val="24"/>
      <w:lang w:val="en-US" w:eastAsia="zh-CN" w:bidi="ar-SA"/>
    </w:rPr>
  </w:style>
  <w:style w:type="character" w:styleId="1067" w:customStyle="1">
    <w:name w:val="页眉 Char1"/>
    <w:basedOn w:val="722"/>
    <w:uiPriority w:val="99"/>
    <w:semiHidden/>
    <w:qFormat/>
    <w:rPr>
      <w:sz w:val="18"/>
      <w:szCs w:val="18"/>
    </w:rPr>
  </w:style>
  <w:style w:type="character" w:styleId="1068" w:customStyle="1">
    <w:name w:val="页脚 Char1"/>
    <w:basedOn w:val="722"/>
    <w:uiPriority w:val="99"/>
    <w:semiHidden/>
    <w:qFormat/>
    <w:rPr>
      <w:sz w:val="18"/>
      <w:szCs w:val="18"/>
    </w:rPr>
  </w:style>
  <w:style w:type="character" w:styleId="1069" w:customStyle="1">
    <w:name w:val="日期 字符"/>
    <w:basedOn w:val="722"/>
    <w:link w:val="737"/>
    <w:uiPriority w:val="99"/>
    <w:semiHidden/>
    <w:qFormat/>
  </w:style>
  <w:style w:type="paragraph" w:styleId="1070" w:customStyle="1">
    <w:name w:val="Normal_4"/>
    <w:uiPriority w:val="0"/>
    <w:qFormat/>
    <w:rPr>
      <w:rFonts w:ascii="Times New Roman" w:hAnsi="Times New Roman" w:eastAsia="Times New Roman" w:cs="Times New Roman"/>
      <w:sz w:val="24"/>
      <w:szCs w:val="24"/>
      <w:lang w:val="en-US" w:eastAsia="zh-CN" w:bidi="ar-SA"/>
    </w:rPr>
  </w:style>
  <w:style w:type="paragraph" w:styleId="1071" w:customStyle="1">
    <w:name w:val="Normal_5"/>
    <w:uiPriority w:val="0"/>
    <w:qFormat/>
    <w:rPr>
      <w:rFonts w:ascii="Times New Roman" w:hAnsi="Times New Roman" w:eastAsia="Times New Roman" w:cs="Times New Roman"/>
      <w:sz w:val="24"/>
      <w:szCs w:val="24"/>
      <w:lang w:val="en-US" w:eastAsia="zh-CN" w:bidi="ar-SA"/>
    </w:rPr>
  </w:style>
  <w:style w:type="paragraph" w:styleId="1072"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073" w:customStyle="1">
    <w:name w:val="Table Paragraph"/>
    <w:basedOn w:val="712"/>
    <w:uiPriority w:val="1"/>
    <w:unhideWhenUsed/>
    <w:qFormat/>
    <w:pPr>
      <w:spacing w:after="0" w:line="240" w:lineRule="auto"/>
      <w:widowControl w:val="off"/>
    </w:pPr>
    <w:rPr>
      <w:rFonts w:ascii="Times New Roman" w:hAnsi="Times New Roman" w:eastAsia="宋体" w:cs="Times New Roman"/>
      <w:sz w:val="24"/>
      <w:szCs w:val="24"/>
      <w:lang w:eastAsia="zh-CN"/>
    </w:rPr>
  </w:style>
  <w:style w:type="paragraph" w:styleId="1074" w:customStyle="1">
    <w:name w:val="正文文本_0"/>
    <w:basedOn w:val="950"/>
    <w:uiPriority w:val="99"/>
    <w:qFormat/>
    <w:rPr>
      <w:rFonts w:ascii="Times New Roman" w:hAnsi="Times New Roman"/>
      <w:sz w:val="20"/>
      <w:szCs w:val="24"/>
    </w:rPr>
  </w:style>
  <w:style w:type="table" w:styleId="1075" w:customStyle="1">
    <w:name w:val="网格型2"/>
    <w:basedOn w:val="72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76" w:customStyle="1">
    <w:name w:val="Table Grid Light2"/>
    <w:basedOn w:val="723"/>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1077" w:customStyle="1">
    <w:name w:val="Plain Table 12"/>
    <w:basedOn w:val="723"/>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78" w:customStyle="1">
    <w:name w:val="Plain Table 22"/>
    <w:basedOn w:val="723"/>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79" w:customStyle="1">
    <w:name w:val="Plain Table 32"/>
    <w:basedOn w:val="723"/>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80" w:customStyle="1">
    <w:name w:val="Plain Table 42"/>
    <w:basedOn w:val="723"/>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81" w:customStyle="1">
    <w:name w:val="Plain Table 52"/>
    <w:basedOn w:val="723"/>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82" w:customStyle="1">
    <w:name w:val="Grid Table 1 Light2"/>
    <w:basedOn w:val="723"/>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083" w:customStyle="1">
    <w:name w:val="Grid Table 1 Light - Accent 12"/>
    <w:basedOn w:val="723"/>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1084" w:customStyle="1">
    <w:name w:val="Grid Table 1 Light - Accent 22"/>
    <w:basedOn w:val="723"/>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1085" w:customStyle="1">
    <w:name w:val="Grid Table 1 Light - Accent 32"/>
    <w:basedOn w:val="72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1086" w:customStyle="1">
    <w:name w:val="Grid Table 1 Light - Accent 42"/>
    <w:basedOn w:val="723"/>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087" w:customStyle="1">
    <w:name w:val="Grid Table 1 Light - Accent 52"/>
    <w:basedOn w:val="723"/>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1088" w:customStyle="1">
    <w:name w:val="Grid Table 1 Light - Accent 62"/>
    <w:basedOn w:val="723"/>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1089" w:customStyle="1">
    <w:name w:val="Grid Table 22"/>
    <w:basedOn w:val="723"/>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090" w:customStyle="1">
    <w:name w:val="Grid Table 2 - Accent 12"/>
    <w:basedOn w:val="723"/>
    <w:uiPriority w:val="99"/>
    <w:qFormat/>
    <w:tblPr>
      <w:tblBorders>
        <w:bottom w:val="single" w:color="5D8AC2" w:sz="4" w:space="0"/>
        <w:insideH w:val="single" w:color="5D8AC2" w:sz="4" w:space="0"/>
        <w:insideV w:val="single" w:color="5D8AC2" w:sz="4" w:space="0"/>
      </w:tblBorders>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1091" w:customStyle="1">
    <w:name w:val="Grid Table 2 - Accent 22"/>
    <w:basedOn w:val="723"/>
    <w:uiPriority w:val="99"/>
    <w:qFormat/>
    <w:tblPr>
      <w:tblBorders>
        <w:bottom w:val="single" w:color="D99695" w:sz="4" w:space="0"/>
        <w:insideH w:val="single" w:color="D99695" w:sz="4" w:space="0"/>
        <w:insideV w:val="single" w:color="D996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1092" w:customStyle="1">
    <w:name w:val="Grid Table 2 - Accent 32"/>
    <w:basedOn w:val="723"/>
    <w:uiPriority w:val="99"/>
    <w:qFormat/>
    <w:tblPr>
      <w:tblBorders>
        <w:bottom w:val="single" w:color="9ABB59" w:sz="4" w:space="0"/>
        <w:insideH w:val="single" w:color="9ABB59" w:sz="4" w:space="0"/>
        <w:insideV w:val="single" w:color="9ABB59"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1093" w:customStyle="1">
    <w:name w:val="Grid Table 2 - Accent 42"/>
    <w:basedOn w:val="723"/>
    <w:uiPriority w:val="99"/>
    <w:qFormat/>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1094" w:customStyle="1">
    <w:name w:val="Grid Table 2 - Accent 52"/>
    <w:basedOn w:val="723"/>
    <w:uiPriority w:val="99"/>
    <w:qFormat/>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1095" w:customStyle="1">
    <w:name w:val="Grid Table 2 - Accent 62"/>
    <w:basedOn w:val="723"/>
    <w:uiPriority w:val="99"/>
    <w:qFormat/>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096" w:customStyle="1">
    <w:name w:val="Grid Table 32"/>
    <w:basedOn w:val="723"/>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7" w:customStyle="1">
    <w:name w:val="Grid Table 3 - Accent 12"/>
    <w:basedOn w:val="723"/>
    <w:uiPriority w:val="99"/>
    <w:qFormat/>
    <w:tblPr>
      <w:tblBorders>
        <w:bottom w:val="single" w:color="5D8AC2" w:sz="4" w:space="0"/>
        <w:insideH w:val="single" w:color="5D8AC2" w:sz="4" w:space="0"/>
        <w:insideV w:val="single" w:color="5D8AC2" w:sz="4" w:space="0"/>
      </w:tblBorders>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8" w:customStyle="1">
    <w:name w:val="Grid Table 3 - Accent 22"/>
    <w:basedOn w:val="723"/>
    <w:uiPriority w:val="99"/>
    <w:qFormat/>
    <w:tblPr>
      <w:tblBorders>
        <w:bottom w:val="single" w:color="D99695" w:sz="4" w:space="0"/>
        <w:insideH w:val="single" w:color="D99695" w:sz="4" w:space="0"/>
        <w:insideV w:val="single" w:color="D996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9" w:customStyle="1">
    <w:name w:val="Grid Table 3 - Accent 32"/>
    <w:basedOn w:val="723"/>
    <w:uiPriority w:val="99"/>
    <w:qFormat/>
    <w:tblPr>
      <w:tblBorders>
        <w:bottom w:val="single" w:color="9ABB59" w:sz="4" w:space="0"/>
        <w:insideH w:val="single" w:color="9ABB59" w:sz="4" w:space="0"/>
        <w:insideV w:val="single" w:color="9ABB59"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0" w:customStyle="1">
    <w:name w:val="Grid Table 3 - Accent 42"/>
    <w:basedOn w:val="723"/>
    <w:uiPriority w:val="99"/>
    <w:qFormat/>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1" w:customStyle="1">
    <w:name w:val="Grid Table 3 - Accent 52"/>
    <w:basedOn w:val="723"/>
    <w:uiPriority w:val="99"/>
    <w:qFormat/>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2" w:customStyle="1">
    <w:name w:val="Grid Table 3 - Accent 62"/>
    <w:basedOn w:val="723"/>
    <w:uiPriority w:val="99"/>
    <w:qFormat/>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3" w:customStyle="1">
    <w:name w:val="Grid Table 42"/>
    <w:basedOn w:val="723"/>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104" w:customStyle="1">
    <w:name w:val="Grid Table 4 - Accent 12"/>
    <w:basedOn w:val="723"/>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1105" w:customStyle="1">
    <w:name w:val="Grid Table 4 - Accent 22"/>
    <w:basedOn w:val="723"/>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1106" w:customStyle="1">
    <w:name w:val="Grid Table 4 - Accent 32"/>
    <w:basedOn w:val="72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1107" w:customStyle="1">
    <w:name w:val="Grid Table 4 - Accent 42"/>
    <w:basedOn w:val="723"/>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1108" w:customStyle="1">
    <w:name w:val="Grid Table 4 - Accent 52"/>
    <w:basedOn w:val="723"/>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1109" w:customStyle="1">
    <w:name w:val="Grid Table 4 - Accent 62"/>
    <w:basedOn w:val="723"/>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1110" w:customStyle="1">
    <w:name w:val="Grid Table 5 Dark2"/>
    <w:basedOn w:val="72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111" w:customStyle="1">
    <w:name w:val="Grid Table 5 Dark- Accent 12"/>
    <w:basedOn w:val="72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112" w:customStyle="1">
    <w:name w:val="Grid Table 5 Dark - Accent 22"/>
    <w:basedOn w:val="72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1113" w:customStyle="1">
    <w:name w:val="Grid Table 5 Dark - Accent 32"/>
    <w:basedOn w:val="72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1114" w:customStyle="1">
    <w:name w:val="Grid Table 5 Dark- Accent 42"/>
    <w:basedOn w:val="72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115" w:customStyle="1">
    <w:name w:val="Grid Table 5 Dark - Accent 52"/>
    <w:basedOn w:val="72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1116" w:customStyle="1">
    <w:name w:val="Grid Table 5 Dark - Accent 62"/>
    <w:basedOn w:val="72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1117" w:customStyle="1">
    <w:name w:val="Grid Table 6 Colorful2"/>
    <w:basedOn w:val="723"/>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118" w:customStyle="1">
    <w:name w:val="Grid Table 6 Colorful - Accent 12"/>
    <w:basedOn w:val="723"/>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1119" w:customStyle="1">
    <w:name w:val="Grid Table 6 Colorful - Accent 22"/>
    <w:basedOn w:val="723"/>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12" w:space="0"/>
        </w:tcBorders>
      </w:tcPr>
    </w:tblStylePr>
    <w:tblStylePr w:type="lastCol">
      <w:rPr>
        <w:b/>
        <w:color w:val="d99695"/>
      </w:rPr>
    </w:tblStylePr>
    <w:tblStylePr w:type="lastRow">
      <w:rPr>
        <w:b/>
        <w:color w:val="d99695"/>
      </w:rPr>
    </w:tblStylePr>
  </w:style>
  <w:style w:type="table" w:styleId="1120" w:customStyle="1">
    <w:name w:val="Grid Table 6 Colorful - Accent 32"/>
    <w:basedOn w:val="72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b/>
        <w:color w:val="9abb59"/>
      </w:rPr>
    </w:tblStylePr>
    <w:tblStylePr w:type="firstRow">
      <w:rPr>
        <w:b/>
        <w:color w:val="9abb59"/>
      </w:rPr>
      <w:tcPr>
        <w:tcBorders>
          <w:bottom w:val="single" w:color="9ABB59" w:sz="12" w:space="0"/>
        </w:tcBorders>
      </w:tcPr>
    </w:tblStylePr>
    <w:tblStylePr w:type="lastCol">
      <w:rPr>
        <w:b/>
        <w:color w:val="9abb59"/>
      </w:rPr>
    </w:tblStylePr>
    <w:tblStylePr w:type="lastRow">
      <w:rPr>
        <w:b/>
        <w:color w:val="9abb59"/>
      </w:rPr>
    </w:tblStylePr>
  </w:style>
  <w:style w:type="table" w:styleId="1121" w:customStyle="1">
    <w:name w:val="Grid Table 6 Colorful - Accent 42"/>
    <w:basedOn w:val="723"/>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12" w:space="0"/>
        </w:tcBorders>
      </w:tcPr>
    </w:tblStylePr>
    <w:tblStylePr w:type="lastCol">
      <w:rPr>
        <w:b/>
        <w:color w:val="b2a1c6"/>
      </w:rPr>
    </w:tblStylePr>
    <w:tblStylePr w:type="lastRow">
      <w:rPr>
        <w:b/>
        <w:color w:val="b2a1c6"/>
      </w:rPr>
    </w:tblStylePr>
  </w:style>
  <w:style w:type="table" w:styleId="1122" w:customStyle="1">
    <w:name w:val="Grid Table 6 Colorful - Accent 52"/>
    <w:basedOn w:val="723"/>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4BACC6" w:sz="12" w:space="0"/>
        </w:tcBorders>
      </w:tcPr>
    </w:tblStylePr>
    <w:tblStylePr w:type="lastCol">
      <w:rPr>
        <w:b/>
        <w:color w:val="266779"/>
      </w:rPr>
    </w:tblStylePr>
    <w:tblStylePr w:type="lastRow">
      <w:rPr>
        <w:b/>
        <w:color w:val="266779"/>
      </w:rPr>
    </w:tblStylePr>
  </w:style>
  <w:style w:type="table" w:styleId="1123" w:customStyle="1">
    <w:name w:val="Grid Table 6 Colorful - Accent 62"/>
    <w:basedOn w:val="723"/>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779"/>
        <w:sz w:val="22"/>
      </w:rPr>
      <w:tcPr>
        <w:shd w:val="clear" w:color="fde9d8" w:fill="fde9d8"/>
      </w:tcPr>
    </w:tblStylePr>
    <w:tblStylePr w:type="band1Vert">
      <w:tcPr>
        <w:shd w:val="clear" w:color="fde9d8" w:fill="fde9d8"/>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F79646" w:sz="12" w:space="0"/>
        </w:tcBorders>
      </w:tcPr>
    </w:tblStylePr>
    <w:tblStylePr w:type="lastCol">
      <w:rPr>
        <w:b/>
        <w:color w:val="266779"/>
      </w:rPr>
    </w:tblStylePr>
    <w:tblStylePr w:type="lastRow">
      <w:rPr>
        <w:b/>
        <w:color w:val="266779"/>
      </w:rPr>
    </w:tblStylePr>
  </w:style>
  <w:style w:type="table" w:styleId="1124" w:customStyle="1">
    <w:name w:val="Grid Table 7 Colorful2"/>
    <w:basedOn w:val="723"/>
    <w:uiPriority w:val="99"/>
    <w:qFormat/>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125" w:customStyle="1">
    <w:name w:val="Grid Table 7 Colorful - Accent 12"/>
    <w:basedOn w:val="723"/>
    <w:uiPriority w:val="99"/>
    <w:qFormat/>
    <w:tblPr>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1126" w:customStyle="1">
    <w:name w:val="Grid Table 7 Colorful - Accent 22"/>
    <w:basedOn w:val="723"/>
    <w:uiPriority w:val="99"/>
    <w:qFormat/>
    <w:tblPr>
      <w:tblBorders>
        <w:bottom w:val="single" w:color="D99695" w:sz="4" w:space="0"/>
        <w:right w:val="single" w:color="D99695" w:sz="4" w:space="0"/>
        <w:insideH w:val="single" w:color="D99695" w:sz="4" w:space="0"/>
        <w:insideV w:val="single" w:color="D99695" w:sz="4" w:space="0"/>
      </w:tblBorders>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99695"/>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99695"/>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99695"/>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127" w:customStyle="1">
    <w:name w:val="Grid Table 7 Colorful - Accent 32"/>
    <w:basedOn w:val="723"/>
    <w:uiPriority w:val="99"/>
    <w:qFormat/>
    <w:tblPr>
      <w:tblBorders>
        <w:bottom w:val="single" w:color="9ABB59" w:sz="4" w:space="0"/>
        <w:right w:val="single" w:color="9ABB59" w:sz="4" w:space="0"/>
        <w:insideH w:val="single" w:color="9ABB59" w:sz="4" w:space="0"/>
        <w:insideV w:val="single" w:color="9ABB59" w:sz="4" w:space="0"/>
      </w:tblBorders>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rFonts w:ascii="Arial" w:hAnsi="Arial"/>
        <w:i/>
        <w:color w:val="9a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a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a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a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1128" w:customStyle="1">
    <w:name w:val="Grid Table 7 Colorful - Accent 42"/>
    <w:basedOn w:val="723"/>
    <w:uiPriority w:val="99"/>
    <w:qFormat/>
    <w:tblPr>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6"/>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6"/>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129" w:customStyle="1">
    <w:name w:val="Grid Table 7 Colorful - Accent 52"/>
    <w:basedOn w:val="723"/>
    <w:uiPriority w:val="99"/>
    <w:qFormat/>
    <w:tblPr>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rFonts w:ascii="Arial" w:hAnsi="Arial"/>
        <w:i/>
        <w:color w:val="266779"/>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9"/>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9"/>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9"/>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1130" w:customStyle="1">
    <w:name w:val="Grid Table 7 Colorful - Accent 62"/>
    <w:basedOn w:val="723"/>
    <w:uiPriority w:val="99"/>
    <w:qFormat/>
    <w:tblPr>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15407"/>
        <w:sz w:val="22"/>
      </w:rPr>
      <w:tcPr>
        <w:shd w:val="clear" w:color="fde9d8" w:fill="fde9d8"/>
      </w:tcPr>
    </w:tblStylePr>
    <w:tblStylePr w:type="band1Vert">
      <w:tcPr>
        <w:shd w:val="clear" w:color="fde9d8" w:fill="fde9d8"/>
      </w:tcPr>
    </w:tblStylePr>
    <w:tblStylePr w:type="band2Horz">
      <w:rPr>
        <w:rFonts w:ascii="Arial" w:hAnsi="Arial"/>
        <w:color w:val="b15407"/>
        <w:sz w:val="22"/>
      </w:rPr>
    </w:tblStylePr>
    <w:tblStylePr w:type="firstCol">
      <w:rPr>
        <w:rFonts w:ascii="Arial" w:hAnsi="Arial"/>
        <w:i/>
        <w:color w:val="b154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154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154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154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1131" w:customStyle="1">
    <w:name w:val="List Table 1 Light2"/>
    <w:basedOn w:val="723"/>
    <w:uiPriority w:val="99"/>
    <w:qFormat/>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132" w:customStyle="1">
    <w:name w:val="List Table 1 Light - Accent 12"/>
    <w:basedOn w:val="723"/>
    <w:uiPriority w:val="99"/>
    <w:qFormat/>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1133" w:customStyle="1">
    <w:name w:val="List Table 1 Light - Accent 22"/>
    <w:basedOn w:val="723"/>
    <w:uiPriority w:val="99"/>
    <w:qFormat/>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1134" w:customStyle="1">
    <w:name w:val="List Table 1 Light - Accent 32"/>
    <w:basedOn w:val="723"/>
    <w:uiPriority w:val="99"/>
    <w:qFormat/>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135" w:customStyle="1">
    <w:name w:val="List Table 1 Light - Accent 42"/>
    <w:basedOn w:val="723"/>
    <w:uiPriority w:val="99"/>
    <w:qFormat/>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1136" w:customStyle="1">
    <w:name w:val="List Table 1 Light - Accent 52"/>
    <w:basedOn w:val="723"/>
    <w:uiPriority w:val="99"/>
    <w:qFormat/>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1137" w:customStyle="1">
    <w:name w:val="List Table 1 Light - Accent 62"/>
    <w:basedOn w:val="723"/>
    <w:uiPriority w:val="99"/>
    <w:qFormat/>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1138" w:customStyle="1">
    <w:name w:val="List Table 22"/>
    <w:basedOn w:val="723"/>
    <w:uiPriority w:val="99"/>
    <w:qFormat/>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139" w:customStyle="1">
    <w:name w:val="List Table 2 - Accent 12"/>
    <w:basedOn w:val="723"/>
    <w:uiPriority w:val="99"/>
    <w:qFormat/>
    <w:tblPr>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1140" w:customStyle="1">
    <w:name w:val="List Table 2 - Accent 22"/>
    <w:basedOn w:val="723"/>
    <w:uiPriority w:val="99"/>
    <w:qFormat/>
    <w:tblPr>
      <w:tblBorders>
        <w:top w:val="single" w:color="DB9B9A" w:sz="4" w:space="0"/>
        <w:bottom w:val="single" w:color="DB9B9A" w:sz="4" w:space="0"/>
        <w:insideH w:val="single" w:color="DB9B9A" w:sz="4" w:space="0"/>
      </w:tblBorders>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1141" w:customStyle="1">
    <w:name w:val="List Table 2 - Accent 32"/>
    <w:basedOn w:val="723"/>
    <w:uiPriority w:val="99"/>
    <w:qFormat/>
    <w:tblPr>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1142" w:customStyle="1">
    <w:name w:val="List Table 2 - Accent 42"/>
    <w:basedOn w:val="723"/>
    <w:uiPriority w:val="99"/>
    <w:qFormat/>
    <w:tblPr>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143" w:customStyle="1">
    <w:name w:val="List Table 2 - Accent 52"/>
    <w:basedOn w:val="723"/>
    <w:uiPriority w:val="99"/>
    <w:qFormat/>
    <w:tblPr>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1144" w:customStyle="1">
    <w:name w:val="List Table 2 - Accent 62"/>
    <w:basedOn w:val="723"/>
    <w:uiPriority w:val="99"/>
    <w:qFormat/>
    <w:tblPr>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1145" w:customStyle="1">
    <w:name w:val="List Table 32"/>
    <w:basedOn w:val="723"/>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146" w:customStyle="1">
    <w:name w:val="List Table 3 - Accent 12"/>
    <w:basedOn w:val="723"/>
    <w:uiPriority w:val="99"/>
    <w:qFormat/>
    <w:tblPr>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147" w:customStyle="1">
    <w:name w:val="List Table 3 - Accent 22"/>
    <w:basedOn w:val="723"/>
    <w:uiPriority w:val="99"/>
    <w:qFormat/>
    <w:tblPr>
      <w:tblBorders>
        <w:top w:val="single" w:color="D99695" w:sz="4" w:space="0"/>
        <w:left w:val="single" w:color="D99695" w:sz="4" w:space="0"/>
        <w:bottom w:val="single" w:color="D99695" w:sz="4" w:space="0"/>
        <w:right w:val="single" w:color="D99695" w:sz="4" w:space="0"/>
      </w:tblBorders>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1148" w:customStyle="1">
    <w:name w:val="List Table 3 - Accent 32"/>
    <w:basedOn w:val="723"/>
    <w:uiPriority w:val="99"/>
    <w:qFormat/>
    <w:tblPr>
      <w:tblBorders>
        <w:top w:val="single" w:color="C3D69B" w:sz="4" w:space="0"/>
        <w:left w:val="single" w:color="C3D69B" w:sz="4" w:space="0"/>
        <w:bottom w:val="single" w:color="C3D69B" w:sz="4" w:space="0"/>
        <w:right w:val="single" w:color="C3D69B" w:sz="4" w:space="0"/>
      </w:tblBorders>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1149" w:customStyle="1">
    <w:name w:val="List Table 3 - Accent 42"/>
    <w:basedOn w:val="723"/>
    <w:uiPriority w:val="99"/>
    <w:qFormat/>
    <w:tblPr>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150" w:customStyle="1">
    <w:name w:val="List Table 3 - Accent 52"/>
    <w:basedOn w:val="723"/>
    <w:uiPriority w:val="99"/>
    <w:qFormat/>
    <w:tblPr>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151" w:customStyle="1">
    <w:name w:val="List Table 3 - Accent 62"/>
    <w:basedOn w:val="723"/>
    <w:uiPriority w:val="99"/>
    <w:qFormat/>
    <w:tblPr>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152" w:customStyle="1">
    <w:name w:val="List Table 42"/>
    <w:basedOn w:val="723"/>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153" w:customStyle="1">
    <w:name w:val="List Table 4 - Accent 12"/>
    <w:basedOn w:val="723"/>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154" w:customStyle="1">
    <w:name w:val="List Table 4 - Accent 22"/>
    <w:basedOn w:val="723"/>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155" w:customStyle="1">
    <w:name w:val="List Table 4 - Accent 32"/>
    <w:basedOn w:val="72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156" w:customStyle="1">
    <w:name w:val="List Table 4 - Accent 42"/>
    <w:basedOn w:val="723"/>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157" w:customStyle="1">
    <w:name w:val="List Table 4 - Accent 52"/>
    <w:basedOn w:val="723"/>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158" w:customStyle="1">
    <w:name w:val="List Table 4 - Accent 62"/>
    <w:basedOn w:val="723"/>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159" w:customStyle="1">
    <w:name w:val="List Table 5 Dark2"/>
    <w:basedOn w:val="723"/>
    <w:uiPriority w:val="99"/>
    <w:qFormat/>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160" w:customStyle="1">
    <w:name w:val="List Table 5 Dark - Accent 12"/>
    <w:basedOn w:val="723"/>
    <w:uiPriority w:val="99"/>
    <w:qFormat/>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1161" w:customStyle="1">
    <w:name w:val="List Table 5 Dark - Accent 22"/>
    <w:basedOn w:val="723"/>
    <w:uiPriority w:val="99"/>
    <w:qFormat/>
    <w:tblPr>
      <w:tblBorders>
        <w:top w:val="single" w:color="D99695" w:sz="32" w:space="0"/>
        <w:left w:val="single" w:color="D99695" w:sz="32" w:space="0"/>
        <w:bottom w:val="single" w:color="D99695" w:sz="32" w:space="0"/>
        <w:right w:val="single" w:color="D99695" w:sz="32" w:space="0"/>
      </w:tblBorders>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1162" w:customStyle="1">
    <w:name w:val="List Table 5 Dark - Accent 32"/>
    <w:basedOn w:val="723"/>
    <w:uiPriority w:val="99"/>
    <w:qFormat/>
    <w:tblPr>
      <w:tblBorders>
        <w:top w:val="single" w:color="C3D69B" w:sz="32" w:space="0"/>
        <w:left w:val="single" w:color="C3D69B" w:sz="32" w:space="0"/>
        <w:bottom w:val="single" w:color="C3D69B" w:sz="32" w:space="0"/>
        <w:right w:val="single" w:color="C3D69B" w:sz="32" w:space="0"/>
      </w:tblBorders>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1163" w:customStyle="1">
    <w:name w:val="List Table 5 Dark - Accent 42"/>
    <w:basedOn w:val="723"/>
    <w:uiPriority w:val="99"/>
    <w:qFormat/>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1164" w:customStyle="1">
    <w:name w:val="List Table 5 Dark - Accent 52"/>
    <w:basedOn w:val="723"/>
    <w:uiPriority w:val="99"/>
    <w:qFormat/>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1165" w:customStyle="1">
    <w:name w:val="List Table 5 Dark - Accent 62"/>
    <w:basedOn w:val="723"/>
    <w:uiPriority w:val="99"/>
    <w:qFormat/>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166" w:customStyle="1">
    <w:name w:val="List Table 6 Colorful2"/>
    <w:basedOn w:val="723"/>
    <w:uiPriority w:val="99"/>
    <w:qFormat/>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167" w:customStyle="1">
    <w:name w:val="List Table 6 Colorful - Accent 12"/>
    <w:basedOn w:val="723"/>
    <w:uiPriority w:val="99"/>
    <w:qFormat/>
    <w:tblPr>
      <w:tblBorders>
        <w:top w:val="single" w:color="4F81BD" w:sz="4" w:space="0"/>
        <w:bottom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bottom w:val="single" w:color="4F81BD" w:sz="4" w:space="0"/>
        </w:tcBorders>
      </w:tcPr>
    </w:tblStylePr>
    <w:tblStylePr w:type="lastCol">
      <w:rPr>
        <w:b/>
        <w:color w:val="2a4a71"/>
      </w:rPr>
    </w:tblStylePr>
    <w:tblStylePr w:type="lastRow">
      <w:rPr>
        <w:b/>
        <w:color w:val="2a4a71"/>
      </w:rPr>
      <w:tcPr>
        <w:tcBorders>
          <w:top w:val="single" w:color="4F81BD" w:sz="4" w:space="0"/>
        </w:tcBorders>
      </w:tcPr>
    </w:tblStylePr>
  </w:style>
  <w:style w:type="table" w:styleId="1168" w:customStyle="1">
    <w:name w:val="List Table 6 Colorful - Accent 22"/>
    <w:basedOn w:val="723"/>
    <w:uiPriority w:val="99"/>
    <w:qFormat/>
    <w:tblPr>
      <w:tblBorders>
        <w:top w:val="single" w:color="D99695" w:sz="4" w:space="0"/>
        <w:bottom w:val="single" w:color="D99695" w:sz="4" w:space="0"/>
      </w:tblBorders>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4" w:space="0"/>
        </w:tcBorders>
      </w:tcPr>
    </w:tblStylePr>
    <w:tblStylePr w:type="lastCol">
      <w:rPr>
        <w:b/>
        <w:color w:val="d99695"/>
      </w:rPr>
    </w:tblStylePr>
    <w:tblStylePr w:type="lastRow">
      <w:rPr>
        <w:b/>
        <w:color w:val="d99695"/>
      </w:rPr>
      <w:tcPr>
        <w:tcBorders>
          <w:top w:val="single" w:color="D99695" w:sz="4" w:space="0"/>
        </w:tcBorders>
      </w:tcPr>
    </w:tblStylePr>
  </w:style>
  <w:style w:type="table" w:styleId="1169" w:customStyle="1">
    <w:name w:val="List Table 6 Colorful - Accent 32"/>
    <w:basedOn w:val="723"/>
    <w:uiPriority w:val="99"/>
    <w:qFormat/>
    <w:tblPr>
      <w:tblBorders>
        <w:top w:val="single" w:color="C3D69B" w:sz="4" w:space="0"/>
        <w:bottom w:val="single" w:color="C3D69B" w:sz="4" w:space="0"/>
      </w:tblBorders>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B" w:sz="4" w:space="0"/>
        </w:tcBorders>
      </w:tcPr>
    </w:tblStylePr>
    <w:tblStylePr w:type="lastCol">
      <w:rPr>
        <w:b/>
        <w:color w:val="c3d69b"/>
      </w:rPr>
    </w:tblStylePr>
    <w:tblStylePr w:type="lastRow">
      <w:rPr>
        <w:b/>
        <w:color w:val="c3d69b"/>
      </w:rPr>
      <w:tcPr>
        <w:tcBorders>
          <w:top w:val="single" w:color="C3D69B" w:sz="4" w:space="0"/>
        </w:tcBorders>
      </w:tcPr>
    </w:tblStylePr>
  </w:style>
  <w:style w:type="table" w:styleId="1170" w:customStyle="1">
    <w:name w:val="List Table 6 Colorful - Accent 42"/>
    <w:basedOn w:val="723"/>
    <w:uiPriority w:val="99"/>
    <w:qFormat/>
    <w:tblPr>
      <w:tblBorders>
        <w:top w:val="single" w:color="B2A1C6" w:sz="4" w:space="0"/>
        <w:bottom w:val="single" w:color="B2A1C6" w:sz="4" w:space="0"/>
      </w:tblBorders>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4" w:space="0"/>
        </w:tcBorders>
      </w:tcPr>
    </w:tblStylePr>
    <w:tblStylePr w:type="lastCol">
      <w:rPr>
        <w:b/>
        <w:color w:val="b2a1c6"/>
      </w:rPr>
    </w:tblStylePr>
    <w:tblStylePr w:type="lastRow">
      <w:rPr>
        <w:b/>
        <w:color w:val="b2a1c6"/>
      </w:rPr>
      <w:tcPr>
        <w:tcBorders>
          <w:top w:val="single" w:color="B2A1C6" w:sz="4" w:space="0"/>
        </w:tcBorders>
      </w:tcPr>
    </w:tblStylePr>
  </w:style>
  <w:style w:type="table" w:styleId="1171" w:customStyle="1">
    <w:name w:val="List Table 6 Colorful - Accent 52"/>
    <w:basedOn w:val="723"/>
    <w:uiPriority w:val="99"/>
    <w:qFormat/>
    <w:tblPr>
      <w:tblBorders>
        <w:top w:val="single" w:color="92CCDC" w:sz="4" w:space="0"/>
        <w:bottom w:val="single" w:color="92CCDC" w:sz="4" w:space="0"/>
      </w:tblBorders>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b/>
        <w:color w:val="92ccdc"/>
      </w:rPr>
    </w:tblStylePr>
    <w:tblStylePr w:type="firstRow">
      <w:rPr>
        <w:b/>
        <w:color w:val="92ccdc"/>
      </w:rPr>
      <w:tcPr>
        <w:tcBorders>
          <w:bottom w:val="single" w:color="92CCDC" w:sz="4" w:space="0"/>
        </w:tcBorders>
      </w:tcPr>
    </w:tblStylePr>
    <w:tblStylePr w:type="lastCol">
      <w:rPr>
        <w:b/>
        <w:color w:val="92ccdc"/>
      </w:rPr>
    </w:tblStylePr>
    <w:tblStylePr w:type="lastRow">
      <w:rPr>
        <w:b/>
        <w:color w:val="92ccdc"/>
      </w:rPr>
      <w:tcPr>
        <w:tcBorders>
          <w:top w:val="single" w:color="92CCDC" w:sz="4" w:space="0"/>
        </w:tcBorders>
      </w:tcPr>
    </w:tblStylePr>
  </w:style>
  <w:style w:type="table" w:styleId="1172" w:customStyle="1">
    <w:name w:val="List Table 6 Colorful - Accent 62"/>
    <w:basedOn w:val="723"/>
    <w:uiPriority w:val="99"/>
    <w:qFormat/>
    <w:tblPr>
      <w:tblBorders>
        <w:top w:val="single" w:color="FAC090" w:sz="4" w:space="0"/>
        <w:bottom w:val="single" w:color="FAC090" w:sz="4" w:space="0"/>
      </w:tblBorders>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173" w:customStyle="1">
    <w:name w:val="List Table 7 Colorful2"/>
    <w:basedOn w:val="723"/>
    <w:uiPriority w:val="99"/>
    <w:qFormat/>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174" w:customStyle="1">
    <w:name w:val="List Table 7 Colorful - Accent 12"/>
    <w:basedOn w:val="723"/>
    <w:uiPriority w:val="99"/>
    <w:qFormat/>
    <w:tblPr>
      <w:tblBorders>
        <w:right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175" w:customStyle="1">
    <w:name w:val="List Table 7 Colorful - Accent 22"/>
    <w:basedOn w:val="723"/>
    <w:uiPriority w:val="99"/>
    <w:qFormat/>
    <w:tblPr>
      <w:tblBorders>
        <w:right w:val="single" w:color="D99695" w:sz="4" w:space="0"/>
      </w:tblBorders>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99695"/>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99695"/>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99695"/>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176" w:customStyle="1">
    <w:name w:val="List Table 7 Colorful - Accent 32"/>
    <w:basedOn w:val="723"/>
    <w:uiPriority w:val="99"/>
    <w:qFormat/>
    <w:tblPr>
      <w:tblBorders>
        <w:right w:val="single" w:color="C3D69B" w:sz="4" w:space="0"/>
      </w:tblBorders>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1177" w:customStyle="1">
    <w:name w:val="List Table 7 Colorful - Accent 42"/>
    <w:basedOn w:val="723"/>
    <w:uiPriority w:val="99"/>
    <w:qFormat/>
    <w:tblPr>
      <w:tblBorders>
        <w:right w:val="single" w:color="B2A1C6" w:sz="4" w:space="0"/>
      </w:tblBorders>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6"/>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6"/>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178" w:customStyle="1">
    <w:name w:val="List Table 7 Colorful - Accent 52"/>
    <w:basedOn w:val="723"/>
    <w:uiPriority w:val="99"/>
    <w:qFormat/>
    <w:tblPr>
      <w:tblBorders>
        <w:right w:val="single" w:color="92CCDC" w:sz="4" w:space="0"/>
      </w:tblBorders>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rFonts w:ascii="Arial" w:hAnsi="Arial"/>
        <w:i/>
        <w:color w:val="92cc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c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c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c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1179" w:customStyle="1">
    <w:name w:val="List Table 7 Colorful - Accent 62"/>
    <w:basedOn w:val="723"/>
    <w:uiPriority w:val="99"/>
    <w:qFormat/>
    <w:tblPr>
      <w:tblBorders>
        <w:right w:val="single" w:color="FAC090" w:sz="4" w:space="0"/>
      </w:tblBorders>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1180" w:customStyle="1">
    <w:name w:val="Lined - Accent 11"/>
    <w:basedOn w:val="7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181" w:customStyle="1">
    <w:name w:val="Lined - Accent 21"/>
    <w:basedOn w:val="7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182" w:customStyle="1">
    <w:name w:val="Lined - Accent 31"/>
    <w:basedOn w:val="7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183" w:customStyle="1">
    <w:name w:val="Lined - Accent 41"/>
    <w:basedOn w:val="7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184" w:customStyle="1">
    <w:name w:val="Lined - Accent 51"/>
    <w:basedOn w:val="7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185" w:customStyle="1">
    <w:name w:val="Lined - Accent 61"/>
    <w:basedOn w:val="7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186" w:customStyle="1">
    <w:name w:val="Bordered &amp; Lined - Accent 11"/>
    <w:basedOn w:val="723"/>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187" w:customStyle="1">
    <w:name w:val="Bordered &amp; Lined - Accent 21"/>
    <w:basedOn w:val="723"/>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188" w:customStyle="1">
    <w:name w:val="Bordered &amp; Lined - Accent 31"/>
    <w:basedOn w:val="72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189" w:customStyle="1">
    <w:name w:val="Bordered &amp; Lined - Accent 41"/>
    <w:basedOn w:val="723"/>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190" w:customStyle="1">
    <w:name w:val="Bordered &amp; Lined - Accent 51"/>
    <w:basedOn w:val="723"/>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191" w:customStyle="1">
    <w:name w:val="Bordered &amp; Lined - Accent 61"/>
    <w:basedOn w:val="723"/>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192" w:customStyle="1">
    <w:name w:val="Bordered2"/>
    <w:basedOn w:val="723"/>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193" w:customStyle="1">
    <w:name w:val="Bordered - Accent 12"/>
    <w:basedOn w:val="723"/>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194" w:customStyle="1">
    <w:name w:val="Bordered - Accent 22"/>
    <w:basedOn w:val="723"/>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1195" w:customStyle="1">
    <w:name w:val="Bordered - Accent 32"/>
    <w:basedOn w:val="72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1196" w:customStyle="1">
    <w:name w:val="Bordered - Accent 42"/>
    <w:basedOn w:val="723"/>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197" w:customStyle="1">
    <w:name w:val="Bordered - Accent 52"/>
    <w:basedOn w:val="723"/>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198" w:customStyle="1">
    <w:name w:val="Bordered - Accent 62"/>
    <w:basedOn w:val="723"/>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paragraph" w:styleId="1199" w:customStyle="1">
    <w:name w:val="正文缩进1"/>
    <w:basedOn w:val="712"/>
    <w:link w:val="1214"/>
    <w:uiPriority w:val="0"/>
    <w:qFormat/>
    <w:pPr>
      <w:ind w:firstLine="420"/>
      <w:spacing w:after="0" w:line="240" w:lineRule="auto"/>
      <w:widowControl w:val="off"/>
    </w:pPr>
    <w:rPr>
      <w:rFonts w:ascii="Times New Roman" w:hAnsi="Times New Roman" w:eastAsia="宋体" w:cs="Times New Roman"/>
      <w:lang w:val="zh-CN"/>
    </w:rPr>
  </w:style>
  <w:style w:type="character" w:styleId="1200" w:customStyle="1">
    <w:name w:val="文档结构图 Char"/>
    <w:basedOn w:val="722"/>
    <w:uiPriority w:val="99"/>
    <w:qFormat/>
    <w:rPr>
      <w:rFonts w:ascii="宋体" w:eastAsia="宋体"/>
      <w:sz w:val="18"/>
      <w:szCs w:val="18"/>
    </w:rPr>
  </w:style>
  <w:style w:type="character" w:styleId="1201" w:customStyle="1">
    <w:name w:val="正文文本 字符"/>
    <w:basedOn w:val="722"/>
    <w:link w:val="729"/>
    <w:uiPriority w:val="1"/>
    <w:qFormat/>
    <w:rPr>
      <w:rFonts w:ascii="楷体" w:hAnsi="楷体" w:eastAsia="楷体"/>
      <w:sz w:val="24"/>
      <w:szCs w:val="24"/>
    </w:rPr>
  </w:style>
  <w:style w:type="character" w:styleId="1202" w:customStyle="1">
    <w:name w:val="正文文本缩进 字符"/>
    <w:basedOn w:val="722"/>
    <w:link w:val="730"/>
    <w:uiPriority w:val="99"/>
    <w:semiHidden/>
    <w:qFormat/>
  </w:style>
  <w:style w:type="character" w:styleId="1203" w:customStyle="1">
    <w:name w:val="标题 2 Char"/>
    <w:basedOn w:val="722"/>
    <w:uiPriority w:val="9"/>
    <w:qFormat/>
    <w:rPr>
      <w:rFonts w:ascii="宋体" w:hAnsi="宋体" w:eastAsia="宋体" w:cs="宋体"/>
      <w:sz w:val="22"/>
      <w:lang w:val="zh-CN"/>
    </w:rPr>
  </w:style>
  <w:style w:type="character" w:styleId="1204" w:customStyle="1">
    <w:name w:val="标题 3 Char"/>
    <w:basedOn w:val="722"/>
    <w:uiPriority w:val="9"/>
    <w:qFormat/>
    <w:rPr>
      <w:rFonts w:ascii="Times New Roman" w:hAnsi="Times New Roman" w:eastAsia="宋体" w:cs="Times New Roman"/>
      <w:b/>
      <w:sz w:val="20"/>
      <w:lang w:val="zh-CN"/>
    </w:rPr>
  </w:style>
  <w:style w:type="character" w:styleId="1205" w:customStyle="1">
    <w:name w:val="标题 6 Char"/>
    <w:basedOn w:val="722"/>
    <w:uiPriority w:val="9"/>
    <w:semiHidden/>
    <w:qFormat/>
    <w:rPr>
      <w:rFonts w:ascii="Cambria" w:hAnsi="Cambria" w:eastAsia="黑体" w:cs="Times New Roman"/>
      <w:b/>
      <w:bCs/>
      <w:sz w:val="24"/>
      <w:szCs w:val="24"/>
      <w:lang w:eastAsia="en-US"/>
    </w:rPr>
  </w:style>
  <w:style w:type="table" w:styleId="1206" w:customStyle="1">
    <w:name w:val="Table Normal"/>
    <w:uiPriority w:val="2"/>
    <w:semiHidden/>
    <w:unhideWhenUsed/>
    <w:qFormat/>
    <w:tblPr>
      <w:tblCellMar>
        <w:left w:w="0" w:type="dxa"/>
        <w:top w:w="0" w:type="dxa"/>
        <w:right w:w="0" w:type="dxa"/>
        <w:bottom w:w="0" w:type="dxa"/>
      </w:tblCellMar>
    </w:tblPr>
  </w:style>
  <w:style w:type="paragraph" w:styleId="1207" w:customStyle="1">
    <w:name w:val="标题 111"/>
    <w:basedOn w:val="712"/>
    <w:uiPriority w:val="1"/>
    <w:qFormat/>
    <w:pPr>
      <w:ind w:left="2"/>
      <w:spacing w:after="0" w:line="240" w:lineRule="auto"/>
      <w:widowControl w:val="off"/>
      <w:outlineLvl w:val="1"/>
    </w:pPr>
    <w:rPr>
      <w:rFonts w:ascii="楷体" w:hAnsi="楷体" w:eastAsia="楷体"/>
      <w:b/>
      <w:bCs/>
      <w:sz w:val="44"/>
      <w:szCs w:val="44"/>
    </w:rPr>
  </w:style>
  <w:style w:type="paragraph" w:styleId="1208" w:customStyle="1">
    <w:name w:val="标题 211"/>
    <w:basedOn w:val="712"/>
    <w:uiPriority w:val="1"/>
    <w:qFormat/>
    <w:pPr>
      <w:ind w:left="2"/>
      <w:spacing w:after="0" w:line="240" w:lineRule="auto"/>
      <w:widowControl w:val="off"/>
      <w:outlineLvl w:val="2"/>
    </w:pPr>
    <w:rPr>
      <w:rFonts w:ascii="楷体" w:hAnsi="楷体" w:eastAsia="楷体"/>
      <w:b/>
      <w:bCs/>
      <w:sz w:val="36"/>
      <w:szCs w:val="36"/>
    </w:rPr>
  </w:style>
  <w:style w:type="paragraph" w:styleId="1209" w:customStyle="1">
    <w:name w:val="标题 311"/>
    <w:basedOn w:val="712"/>
    <w:uiPriority w:val="1"/>
    <w:qFormat/>
    <w:pPr>
      <w:ind w:left="2"/>
      <w:spacing w:after="0" w:line="240" w:lineRule="auto"/>
      <w:widowControl w:val="off"/>
      <w:outlineLvl w:val="3"/>
    </w:pPr>
    <w:rPr>
      <w:rFonts w:ascii="楷体" w:hAnsi="楷体" w:eastAsia="楷体"/>
      <w:b/>
      <w:bCs/>
      <w:sz w:val="32"/>
      <w:szCs w:val="32"/>
    </w:rPr>
  </w:style>
  <w:style w:type="paragraph" w:styleId="1210" w:customStyle="1">
    <w:name w:val="标题 411"/>
    <w:basedOn w:val="712"/>
    <w:uiPriority w:val="1"/>
    <w:qFormat/>
    <w:pPr>
      <w:ind w:left="721"/>
      <w:spacing w:after="0" w:line="240" w:lineRule="auto"/>
      <w:widowControl w:val="off"/>
      <w:outlineLvl w:val="4"/>
    </w:pPr>
    <w:rPr>
      <w:rFonts w:ascii="楷体" w:hAnsi="楷体" w:eastAsia="楷体"/>
      <w:b/>
      <w:bCs/>
      <w:sz w:val="30"/>
      <w:szCs w:val="30"/>
    </w:rPr>
  </w:style>
  <w:style w:type="paragraph" w:styleId="1211" w:customStyle="1">
    <w:name w:val="标题 511"/>
    <w:basedOn w:val="712"/>
    <w:uiPriority w:val="1"/>
    <w:qFormat/>
    <w:pPr>
      <w:ind w:left="121"/>
      <w:spacing w:before="148" w:after="0" w:line="240" w:lineRule="auto"/>
      <w:widowControl w:val="off"/>
      <w:outlineLvl w:val="5"/>
    </w:pPr>
    <w:rPr>
      <w:rFonts w:ascii="楷体" w:hAnsi="楷体" w:eastAsia="楷体"/>
      <w:b/>
      <w:bCs/>
      <w:sz w:val="28"/>
      <w:szCs w:val="28"/>
    </w:rPr>
  </w:style>
  <w:style w:type="paragraph" w:styleId="1212" w:customStyle="1">
    <w:name w:val="标题 611"/>
    <w:basedOn w:val="712"/>
    <w:uiPriority w:val="1"/>
    <w:qFormat/>
    <w:pPr>
      <w:ind w:left="121"/>
      <w:spacing w:after="0" w:line="240" w:lineRule="auto"/>
      <w:widowControl w:val="off"/>
      <w:outlineLvl w:val="6"/>
    </w:pPr>
    <w:rPr>
      <w:rFonts w:ascii="楷体" w:hAnsi="楷体" w:eastAsia="楷体"/>
      <w:sz w:val="28"/>
      <w:szCs w:val="28"/>
    </w:rPr>
  </w:style>
  <w:style w:type="paragraph" w:styleId="1213" w:customStyle="1">
    <w:name w:val="标题 711"/>
    <w:basedOn w:val="712"/>
    <w:uiPriority w:val="1"/>
    <w:qFormat/>
    <w:pPr>
      <w:ind w:left="121"/>
      <w:spacing w:before="154" w:after="0" w:line="240" w:lineRule="auto"/>
      <w:widowControl w:val="off"/>
      <w:outlineLvl w:val="7"/>
    </w:pPr>
    <w:rPr>
      <w:rFonts w:ascii="楷体" w:hAnsi="楷体" w:eastAsia="楷体"/>
      <w:b/>
      <w:bCs/>
      <w:sz w:val="24"/>
      <w:szCs w:val="24"/>
    </w:rPr>
  </w:style>
  <w:style w:type="character" w:styleId="1214" w:customStyle="1">
    <w:name w:val="正文缩进 Char"/>
    <w:link w:val="1199"/>
    <w:uiPriority w:val="0"/>
    <w:qFormat/>
    <w:rPr>
      <w:rFonts w:ascii="Times New Roman" w:hAnsi="Times New Roman" w:eastAsia="宋体" w:cs="Times New Roman"/>
      <w:lang w:val="zh-CN"/>
    </w:rPr>
  </w:style>
  <w:style w:type="character" w:styleId="1215" w:customStyle="1">
    <w:name w:val="font31"/>
    <w:uiPriority w:val="0"/>
    <w:qFormat/>
    <w:rPr>
      <w:rFonts w:hint="eastAsia" w:ascii="宋体" w:hAnsi="宋体" w:eastAsia="宋体" w:cs="宋体"/>
      <w:color w:val="000000"/>
      <w:sz w:val="18"/>
      <w:szCs w:val="18"/>
      <w:u w:val="none"/>
    </w:rPr>
  </w:style>
  <w:style w:type="character" w:styleId="1216" w:customStyle="1">
    <w:name w:val="font11"/>
    <w:uiPriority w:val="0"/>
    <w:qFormat/>
    <w:rPr>
      <w:rFonts w:hint="default" w:ascii="Times New Roman" w:hAnsi="Times New Roman" w:cs="Times New Roman"/>
      <w:color w:val="000000"/>
      <w:sz w:val="20"/>
      <w:szCs w:val="20"/>
      <w:u w:val="none"/>
    </w:rPr>
  </w:style>
  <w:style w:type="character" w:styleId="1217" w:customStyle="1">
    <w:name w:val="font01"/>
    <w:basedOn w:val="722"/>
    <w:uiPriority w:val="0"/>
    <w:qFormat/>
    <w:rPr>
      <w:rFonts w:ascii="Times New Roman" w:hAnsi="Times New Roman" w:cs="Times New Roman"/>
      <w:color w:val="000000"/>
      <w:sz w:val="24"/>
      <w:szCs w:val="24"/>
      <w:u w:val="none"/>
    </w:rPr>
  </w:style>
  <w:style w:type="character" w:styleId="1218" w:customStyle="1">
    <w:name w:val="font21"/>
    <w:basedOn w:val="722"/>
    <w:uiPriority w:val="0"/>
    <w:qFormat/>
    <w:rPr>
      <w:rFonts w:ascii="Arial" w:hAnsi="Arial" w:cs="Arial"/>
      <w:color w:val="000000"/>
      <w:sz w:val="24"/>
      <w:szCs w:val="24"/>
      <w:u w:val="none"/>
    </w:rPr>
  </w:style>
  <w:style w:type="paragraph" w:styleId="1219" w:customStyle="1">
    <w:name w:val="列出段落2"/>
    <w:basedOn w:val="712"/>
    <w:uiPriority w:val="0"/>
    <w:qFormat/>
    <w:pPr>
      <w:ind w:firstLine="420"/>
      <w:spacing w:after="0" w:line="240" w:lineRule="auto"/>
      <w:widowControl w:val="off"/>
    </w:pPr>
    <w:rPr>
      <w:rFonts w:ascii="宋体" w:hAnsi="宋体" w:eastAsia="宋体" w:cs="宋体"/>
      <w:lang w:val="zh-CN" w:eastAsia="zh-CN"/>
    </w:rPr>
  </w:style>
  <w:style w:type="character" w:styleId="1220" w:customStyle="1">
    <w:name w:val="文档结构图 字符"/>
    <w:basedOn w:val="722"/>
    <w:link w:val="727"/>
    <w:uiPriority w:val="99"/>
    <w:qFormat/>
    <w:rPr>
      <w:rFonts w:ascii="宋体" w:hAnsi="Times New Roman" w:eastAsia="宋体" w:cs="Times New Roman"/>
      <w:sz w:val="18"/>
      <w:szCs w:val="18"/>
    </w:rPr>
  </w:style>
  <w:style w:type="character" w:styleId="1221" w:customStyle="1">
    <w:name w:val="正文2 Char"/>
    <w:link w:val="1222"/>
    <w:uiPriority w:val="99"/>
    <w:qFormat/>
    <w:rPr>
      <w:sz w:val="24"/>
      <w:szCs w:val="24"/>
    </w:rPr>
  </w:style>
  <w:style w:type="paragraph" w:styleId="1222" w:customStyle="1">
    <w:name w:val="正文2"/>
    <w:basedOn w:val="712"/>
    <w:link w:val="1221"/>
    <w:uiPriority w:val="99"/>
    <w:qFormat/>
    <w:pPr>
      <w:ind w:firstLine="510"/>
      <w:jc w:val="both"/>
      <w:spacing w:before="156" w:after="0" w:line="360" w:lineRule="auto"/>
      <w:widowControl w:val="off"/>
    </w:pPr>
    <w:rPr>
      <w:sz w:val="24"/>
      <w:szCs w:val="24"/>
    </w:rPr>
  </w:style>
  <w:style w:type="character" w:styleId="1223" w:customStyle="1">
    <w:name w:val="htd0"/>
    <w:basedOn w:val="722"/>
    <w:uiPriority w:val="0"/>
    <w:qFormat/>
  </w:style>
  <w:style w:type="character" w:styleId="1224" w:customStyle="1">
    <w:name w:val="font51"/>
    <w:uiPriority w:val="0"/>
    <w:qFormat/>
    <w:rPr>
      <w:rFonts w:hint="default" w:ascii="Arial" w:hAnsi="Arial" w:cs="Arial"/>
      <w:color w:val="000000"/>
      <w:sz w:val="20"/>
      <w:szCs w:val="20"/>
      <w:u w:val="none"/>
    </w:rPr>
  </w:style>
  <w:style w:type="character" w:styleId="1225" w:customStyle="1">
    <w:name w:val="NormalCharacter"/>
    <w:uiPriority w:val="0"/>
    <w:qFormat/>
  </w:style>
  <w:style w:type="character" w:styleId="1226" w:customStyle="1">
    <w:name w:val="列表段落 字符"/>
    <w:link w:val="945"/>
    <w:uiPriority w:val="1"/>
    <w:qFormat/>
  </w:style>
  <w:style w:type="paragraph" w:styleId="1227" w:customStyle="1">
    <w:name w:val="_Style 1"/>
    <w:basedOn w:val="712"/>
    <w:uiPriority w:val="0"/>
    <w:qFormat/>
    <w:pPr>
      <w:ind w:firstLine="420"/>
      <w:spacing w:after="0" w:line="240" w:lineRule="auto"/>
    </w:pPr>
    <w:rPr>
      <w:rFonts w:ascii="Calibri" w:hAnsi="Calibri" w:eastAsia="宋体" w:cs="Times New Roman"/>
      <w:sz w:val="20"/>
      <w:szCs w:val="20"/>
    </w:rPr>
  </w:style>
  <w:style w:type="table" w:styleId="1228" w:customStyle="1">
    <w:name w:val="网格型11"/>
    <w:basedOn w:val="72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29" w:customStyle="1">
    <w:name w:val="首行缩进"/>
    <w:basedOn w:val="712"/>
    <w:uiPriority w:val="0"/>
    <w:qFormat/>
    <w:pPr>
      <w:ind w:firstLine="480"/>
      <w:spacing w:after="0" w:line="360" w:lineRule="auto"/>
      <w:widowControl w:val="off"/>
    </w:pPr>
    <w:rPr>
      <w:rFonts w:ascii="Calibri" w:hAnsi="Calibri" w:cs="Times New Roman"/>
      <w:sz w:val="24"/>
      <w:lang w:val="zh-CN"/>
    </w:rPr>
  </w:style>
  <w:style w:type="paragraph" w:styleId="1230" w:customStyle="1">
    <w:name w:val="正文_10"/>
    <w:uiPriority w:val="0"/>
    <w:qFormat/>
    <w:pPr>
      <w:jc w:val="both"/>
      <w:widowControl w:val="off"/>
    </w:pPr>
    <w:rPr>
      <w:rFonts w:ascii="Calibri" w:hAnsi="Calibri" w:eastAsia="宋体" w:cs="Times New Roman"/>
      <w:sz w:val="21"/>
      <w:szCs w:val="22"/>
      <w:lang w:val="en-US" w:eastAsia="zh-CN" w:bidi="ar-SA"/>
    </w:rPr>
  </w:style>
  <w:style w:type="character" w:styleId="1231" w:customStyle="1">
    <w:name w:val="wb-tree-tt-bg"/>
    <w:basedOn w:val="722"/>
    <w:uiPriority w:val="0"/>
    <w:qFormat/>
  </w:style>
  <w:style w:type="table" w:styleId="1232" w:customStyle="1">
    <w:name w:val="Table Grid Light3"/>
    <w:basedOn w:val="723"/>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1233" w:customStyle="1">
    <w:name w:val="Plain Table 13"/>
    <w:basedOn w:val="723"/>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34" w:customStyle="1">
    <w:name w:val="Plain Table 23"/>
    <w:basedOn w:val="723"/>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35" w:customStyle="1">
    <w:name w:val="Plain Table 33"/>
    <w:basedOn w:val="723"/>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36" w:customStyle="1">
    <w:name w:val="Plain Table 43"/>
    <w:basedOn w:val="723"/>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37" w:customStyle="1">
    <w:name w:val="Plain Table 53"/>
    <w:basedOn w:val="723"/>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38" w:customStyle="1">
    <w:name w:val="Grid Table 1 Light3"/>
    <w:basedOn w:val="723"/>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239" w:customStyle="1">
    <w:name w:val="Grid Table 1 Light - Accent 13"/>
    <w:basedOn w:val="723"/>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1240" w:customStyle="1">
    <w:name w:val="Grid Table 1 Light - Accent 23"/>
    <w:basedOn w:val="723"/>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1241" w:customStyle="1">
    <w:name w:val="Grid Table 1 Light - Accent 33"/>
    <w:basedOn w:val="72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1242" w:customStyle="1">
    <w:name w:val="Grid Table 1 Light - Accent 43"/>
    <w:basedOn w:val="723"/>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243" w:customStyle="1">
    <w:name w:val="Grid Table 1 Light - Accent 53"/>
    <w:basedOn w:val="723"/>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1244" w:customStyle="1">
    <w:name w:val="Grid Table 1 Light - Accent 63"/>
    <w:basedOn w:val="723"/>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1245" w:customStyle="1">
    <w:name w:val="Grid Table 23"/>
    <w:basedOn w:val="723"/>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246" w:customStyle="1">
    <w:name w:val="Grid Table 2 - Accent 13"/>
    <w:basedOn w:val="723"/>
    <w:uiPriority w:val="99"/>
    <w:qFormat/>
    <w:tblPr>
      <w:tblBorders>
        <w:bottom w:val="single" w:color="5D8AC2" w:sz="4" w:space="0"/>
        <w:insideH w:val="single" w:color="5D8AC2" w:sz="4" w:space="0"/>
        <w:insideV w:val="single" w:color="5D8AC2" w:sz="4" w:space="0"/>
      </w:tblBorders>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1247" w:customStyle="1">
    <w:name w:val="Grid Table 2 - Accent 23"/>
    <w:basedOn w:val="723"/>
    <w:uiPriority w:val="99"/>
    <w:qFormat/>
    <w:tblPr>
      <w:tblBorders>
        <w:bottom w:val="single" w:color="D99695" w:sz="4" w:space="0"/>
        <w:insideH w:val="single" w:color="D99695" w:sz="4" w:space="0"/>
        <w:insideV w:val="single" w:color="D996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1248" w:customStyle="1">
    <w:name w:val="Grid Table 2 - Accent 33"/>
    <w:basedOn w:val="723"/>
    <w:uiPriority w:val="99"/>
    <w:qFormat/>
    <w:tblPr>
      <w:tblBorders>
        <w:bottom w:val="single" w:color="9ABB59" w:sz="4" w:space="0"/>
        <w:insideH w:val="single" w:color="9ABB59" w:sz="4" w:space="0"/>
        <w:insideV w:val="single" w:color="9ABB59"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1249" w:customStyle="1">
    <w:name w:val="Grid Table 2 - Accent 43"/>
    <w:basedOn w:val="723"/>
    <w:uiPriority w:val="99"/>
    <w:qFormat/>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1250" w:customStyle="1">
    <w:name w:val="Grid Table 2 - Accent 53"/>
    <w:basedOn w:val="723"/>
    <w:uiPriority w:val="99"/>
    <w:qFormat/>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1251" w:customStyle="1">
    <w:name w:val="Grid Table 2 - Accent 63"/>
    <w:basedOn w:val="723"/>
    <w:uiPriority w:val="99"/>
    <w:qFormat/>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252" w:customStyle="1">
    <w:name w:val="Grid Table 33"/>
    <w:basedOn w:val="723"/>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53" w:customStyle="1">
    <w:name w:val="Grid Table 3 - Accent 13"/>
    <w:basedOn w:val="723"/>
    <w:uiPriority w:val="99"/>
    <w:qFormat/>
    <w:tblPr>
      <w:tblBorders>
        <w:bottom w:val="single" w:color="5D8AC2" w:sz="4" w:space="0"/>
        <w:insideH w:val="single" w:color="5D8AC2" w:sz="4" w:space="0"/>
        <w:insideV w:val="single" w:color="5D8AC2" w:sz="4" w:space="0"/>
      </w:tblBorders>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54" w:customStyle="1">
    <w:name w:val="Grid Table 3 - Accent 23"/>
    <w:basedOn w:val="723"/>
    <w:uiPriority w:val="99"/>
    <w:qFormat/>
    <w:tblPr>
      <w:tblBorders>
        <w:bottom w:val="single" w:color="D99695" w:sz="4" w:space="0"/>
        <w:insideH w:val="single" w:color="D99695" w:sz="4" w:space="0"/>
        <w:insideV w:val="single" w:color="D996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55" w:customStyle="1">
    <w:name w:val="Grid Table 3 - Accent 33"/>
    <w:basedOn w:val="723"/>
    <w:uiPriority w:val="99"/>
    <w:qFormat/>
    <w:tblPr>
      <w:tblBorders>
        <w:bottom w:val="single" w:color="9ABB59" w:sz="4" w:space="0"/>
        <w:insideH w:val="single" w:color="9ABB59" w:sz="4" w:space="0"/>
        <w:insideV w:val="single" w:color="9ABB59"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56" w:customStyle="1">
    <w:name w:val="Grid Table 3 - Accent 43"/>
    <w:basedOn w:val="723"/>
    <w:uiPriority w:val="99"/>
    <w:qFormat/>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57" w:customStyle="1">
    <w:name w:val="Grid Table 3 - Accent 53"/>
    <w:basedOn w:val="723"/>
    <w:uiPriority w:val="99"/>
    <w:qFormat/>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58" w:customStyle="1">
    <w:name w:val="Grid Table 3 - Accent 63"/>
    <w:basedOn w:val="723"/>
    <w:uiPriority w:val="99"/>
    <w:qFormat/>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59" w:customStyle="1">
    <w:name w:val="Grid Table 43"/>
    <w:basedOn w:val="723"/>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260" w:customStyle="1">
    <w:name w:val="Grid Table 4 - Accent 13"/>
    <w:basedOn w:val="723"/>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1261" w:customStyle="1">
    <w:name w:val="Grid Table 4 - Accent 23"/>
    <w:basedOn w:val="723"/>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1262" w:customStyle="1">
    <w:name w:val="Grid Table 4 - Accent 33"/>
    <w:basedOn w:val="72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1263" w:customStyle="1">
    <w:name w:val="Grid Table 4 - Accent 43"/>
    <w:basedOn w:val="723"/>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1264" w:customStyle="1">
    <w:name w:val="Grid Table 4 - Accent 53"/>
    <w:basedOn w:val="723"/>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1265" w:customStyle="1">
    <w:name w:val="Grid Table 4 - Accent 63"/>
    <w:basedOn w:val="723"/>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1266" w:customStyle="1">
    <w:name w:val="Grid Table 5 Dark3"/>
    <w:basedOn w:val="72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267" w:customStyle="1">
    <w:name w:val="Grid Table 5 Dark- Accent 13"/>
    <w:basedOn w:val="72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268" w:customStyle="1">
    <w:name w:val="Grid Table 5 Dark - Accent 23"/>
    <w:basedOn w:val="72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1269" w:customStyle="1">
    <w:name w:val="Grid Table 5 Dark - Accent 33"/>
    <w:basedOn w:val="72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1270" w:customStyle="1">
    <w:name w:val="Grid Table 5 Dark- Accent 43"/>
    <w:basedOn w:val="72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271" w:customStyle="1">
    <w:name w:val="Grid Table 5 Dark - Accent 53"/>
    <w:basedOn w:val="72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1272" w:customStyle="1">
    <w:name w:val="Grid Table 5 Dark - Accent 63"/>
    <w:basedOn w:val="72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1273" w:customStyle="1">
    <w:name w:val="Grid Table 6 Colorful3"/>
    <w:basedOn w:val="723"/>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274" w:customStyle="1">
    <w:name w:val="Grid Table 6 Colorful - Accent 13"/>
    <w:basedOn w:val="723"/>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1275" w:customStyle="1">
    <w:name w:val="Grid Table 6 Colorful - Accent 23"/>
    <w:basedOn w:val="723"/>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12" w:space="0"/>
        </w:tcBorders>
      </w:tcPr>
    </w:tblStylePr>
    <w:tblStylePr w:type="lastCol">
      <w:rPr>
        <w:b/>
        <w:color w:val="d99695"/>
      </w:rPr>
    </w:tblStylePr>
    <w:tblStylePr w:type="lastRow">
      <w:rPr>
        <w:b/>
        <w:color w:val="d99695"/>
      </w:rPr>
    </w:tblStylePr>
  </w:style>
  <w:style w:type="table" w:styleId="1276" w:customStyle="1">
    <w:name w:val="Grid Table 6 Colorful - Accent 33"/>
    <w:basedOn w:val="72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b/>
        <w:color w:val="9abb59"/>
      </w:rPr>
    </w:tblStylePr>
    <w:tblStylePr w:type="firstRow">
      <w:rPr>
        <w:b/>
        <w:color w:val="9abb59"/>
      </w:rPr>
      <w:tcPr>
        <w:tcBorders>
          <w:bottom w:val="single" w:color="9ABB59" w:sz="12" w:space="0"/>
        </w:tcBorders>
      </w:tcPr>
    </w:tblStylePr>
    <w:tblStylePr w:type="lastCol">
      <w:rPr>
        <w:b/>
        <w:color w:val="9abb59"/>
      </w:rPr>
    </w:tblStylePr>
    <w:tblStylePr w:type="lastRow">
      <w:rPr>
        <w:b/>
        <w:color w:val="9abb59"/>
      </w:rPr>
    </w:tblStylePr>
  </w:style>
  <w:style w:type="table" w:styleId="1277" w:customStyle="1">
    <w:name w:val="Grid Table 6 Colorful - Accent 43"/>
    <w:basedOn w:val="723"/>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12" w:space="0"/>
        </w:tcBorders>
      </w:tcPr>
    </w:tblStylePr>
    <w:tblStylePr w:type="lastCol">
      <w:rPr>
        <w:b/>
        <w:color w:val="b2a1c6"/>
      </w:rPr>
    </w:tblStylePr>
    <w:tblStylePr w:type="lastRow">
      <w:rPr>
        <w:b/>
        <w:color w:val="b2a1c6"/>
      </w:rPr>
    </w:tblStylePr>
  </w:style>
  <w:style w:type="table" w:styleId="1278" w:customStyle="1">
    <w:name w:val="Grid Table 6 Colorful - Accent 53"/>
    <w:basedOn w:val="723"/>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4BACC6" w:sz="12" w:space="0"/>
        </w:tcBorders>
      </w:tcPr>
    </w:tblStylePr>
    <w:tblStylePr w:type="lastCol">
      <w:rPr>
        <w:b/>
        <w:color w:val="266779"/>
      </w:rPr>
    </w:tblStylePr>
    <w:tblStylePr w:type="lastRow">
      <w:rPr>
        <w:b/>
        <w:color w:val="266779"/>
      </w:rPr>
    </w:tblStylePr>
  </w:style>
  <w:style w:type="table" w:styleId="1279" w:customStyle="1">
    <w:name w:val="Grid Table 6 Colorful - Accent 63"/>
    <w:basedOn w:val="723"/>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779"/>
        <w:sz w:val="22"/>
      </w:rPr>
      <w:tcPr>
        <w:shd w:val="clear" w:color="fde9d8" w:fill="fde9d8"/>
      </w:tcPr>
    </w:tblStylePr>
    <w:tblStylePr w:type="band1Vert">
      <w:tcPr>
        <w:shd w:val="clear" w:color="fde9d8" w:fill="fde9d8"/>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F79646" w:sz="12" w:space="0"/>
        </w:tcBorders>
      </w:tcPr>
    </w:tblStylePr>
    <w:tblStylePr w:type="lastCol">
      <w:rPr>
        <w:b/>
        <w:color w:val="266779"/>
      </w:rPr>
    </w:tblStylePr>
    <w:tblStylePr w:type="lastRow">
      <w:rPr>
        <w:b/>
        <w:color w:val="266779"/>
      </w:rPr>
    </w:tblStylePr>
  </w:style>
  <w:style w:type="table" w:styleId="1280" w:customStyle="1">
    <w:name w:val="Grid Table 7 Colorful3"/>
    <w:basedOn w:val="723"/>
    <w:uiPriority w:val="99"/>
    <w:qFormat/>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281" w:customStyle="1">
    <w:name w:val="Grid Table 7 Colorful - Accent 13"/>
    <w:basedOn w:val="723"/>
    <w:uiPriority w:val="99"/>
    <w:qFormat/>
    <w:tblPr>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1282" w:customStyle="1">
    <w:name w:val="Grid Table 7 Colorful - Accent 23"/>
    <w:basedOn w:val="723"/>
    <w:uiPriority w:val="99"/>
    <w:qFormat/>
    <w:tblPr>
      <w:tblBorders>
        <w:bottom w:val="single" w:color="D99695" w:sz="4" w:space="0"/>
        <w:right w:val="single" w:color="D99695" w:sz="4" w:space="0"/>
        <w:insideH w:val="single" w:color="D99695" w:sz="4" w:space="0"/>
        <w:insideV w:val="single" w:color="D99695" w:sz="4" w:space="0"/>
      </w:tblBorders>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99695"/>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99695"/>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99695"/>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283" w:customStyle="1">
    <w:name w:val="Grid Table 7 Colorful - Accent 33"/>
    <w:basedOn w:val="723"/>
    <w:uiPriority w:val="99"/>
    <w:qFormat/>
    <w:tblPr>
      <w:tblBorders>
        <w:bottom w:val="single" w:color="9ABB59" w:sz="4" w:space="0"/>
        <w:right w:val="single" w:color="9ABB59" w:sz="4" w:space="0"/>
        <w:insideH w:val="single" w:color="9ABB59" w:sz="4" w:space="0"/>
        <w:insideV w:val="single" w:color="9ABB59" w:sz="4" w:space="0"/>
      </w:tblBorders>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rFonts w:ascii="Arial" w:hAnsi="Arial"/>
        <w:i/>
        <w:color w:val="9a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a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a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a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1284" w:customStyle="1">
    <w:name w:val="Grid Table 7 Colorful - Accent 43"/>
    <w:basedOn w:val="723"/>
    <w:uiPriority w:val="99"/>
    <w:qFormat/>
    <w:tblPr>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6"/>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6"/>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285" w:customStyle="1">
    <w:name w:val="Grid Table 7 Colorful - Accent 53"/>
    <w:basedOn w:val="723"/>
    <w:uiPriority w:val="99"/>
    <w:qFormat/>
    <w:tblPr>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rFonts w:ascii="Arial" w:hAnsi="Arial"/>
        <w:i/>
        <w:color w:val="266779"/>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9"/>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9"/>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9"/>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1286" w:customStyle="1">
    <w:name w:val="Grid Table 7 Colorful - Accent 63"/>
    <w:basedOn w:val="723"/>
    <w:uiPriority w:val="99"/>
    <w:qFormat/>
    <w:tblPr>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15407"/>
        <w:sz w:val="22"/>
      </w:rPr>
      <w:tcPr>
        <w:shd w:val="clear" w:color="fde9d8" w:fill="fde9d8"/>
      </w:tcPr>
    </w:tblStylePr>
    <w:tblStylePr w:type="band1Vert">
      <w:tcPr>
        <w:shd w:val="clear" w:color="fde9d8" w:fill="fde9d8"/>
      </w:tcPr>
    </w:tblStylePr>
    <w:tblStylePr w:type="band2Horz">
      <w:rPr>
        <w:rFonts w:ascii="Arial" w:hAnsi="Arial"/>
        <w:color w:val="b15407"/>
        <w:sz w:val="22"/>
      </w:rPr>
    </w:tblStylePr>
    <w:tblStylePr w:type="firstCol">
      <w:rPr>
        <w:rFonts w:ascii="Arial" w:hAnsi="Arial"/>
        <w:i/>
        <w:color w:val="b154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154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154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154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1287" w:customStyle="1">
    <w:name w:val="List Table 1 Light3"/>
    <w:basedOn w:val="723"/>
    <w:uiPriority w:val="99"/>
    <w:qFormat/>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288" w:customStyle="1">
    <w:name w:val="List Table 1 Light - Accent 13"/>
    <w:basedOn w:val="723"/>
    <w:uiPriority w:val="99"/>
    <w:qFormat/>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1289" w:customStyle="1">
    <w:name w:val="List Table 1 Light - Accent 23"/>
    <w:basedOn w:val="723"/>
    <w:uiPriority w:val="99"/>
    <w:qFormat/>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1290" w:customStyle="1">
    <w:name w:val="List Table 1 Light - Accent 33"/>
    <w:basedOn w:val="723"/>
    <w:uiPriority w:val="99"/>
    <w:qFormat/>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291" w:customStyle="1">
    <w:name w:val="List Table 1 Light - Accent 43"/>
    <w:basedOn w:val="723"/>
    <w:uiPriority w:val="99"/>
    <w:qFormat/>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1292" w:customStyle="1">
    <w:name w:val="List Table 1 Light - Accent 53"/>
    <w:basedOn w:val="723"/>
    <w:uiPriority w:val="99"/>
    <w:qFormat/>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1293" w:customStyle="1">
    <w:name w:val="List Table 1 Light - Accent 63"/>
    <w:basedOn w:val="723"/>
    <w:uiPriority w:val="99"/>
    <w:qFormat/>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1294" w:customStyle="1">
    <w:name w:val="List Table 23"/>
    <w:basedOn w:val="723"/>
    <w:uiPriority w:val="99"/>
    <w:qFormat/>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295" w:customStyle="1">
    <w:name w:val="List Table 2 - Accent 13"/>
    <w:basedOn w:val="723"/>
    <w:uiPriority w:val="99"/>
    <w:qFormat/>
    <w:tblPr>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1296" w:customStyle="1">
    <w:name w:val="List Table 2 - Accent 23"/>
    <w:basedOn w:val="723"/>
    <w:uiPriority w:val="99"/>
    <w:qFormat/>
    <w:tblPr>
      <w:tblBorders>
        <w:top w:val="single" w:color="DB9B9A" w:sz="4" w:space="0"/>
        <w:bottom w:val="single" w:color="DB9B9A" w:sz="4" w:space="0"/>
        <w:insideH w:val="single" w:color="DB9B9A" w:sz="4" w:space="0"/>
      </w:tblBorders>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1297" w:customStyle="1">
    <w:name w:val="List Table 2 - Accent 33"/>
    <w:basedOn w:val="723"/>
    <w:uiPriority w:val="99"/>
    <w:qFormat/>
    <w:tblPr>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1298" w:customStyle="1">
    <w:name w:val="List Table 2 - Accent 43"/>
    <w:basedOn w:val="723"/>
    <w:uiPriority w:val="99"/>
    <w:qFormat/>
    <w:tblPr>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299" w:customStyle="1">
    <w:name w:val="List Table 2 - Accent 53"/>
    <w:basedOn w:val="723"/>
    <w:uiPriority w:val="99"/>
    <w:qFormat/>
    <w:tblPr>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1300" w:customStyle="1">
    <w:name w:val="List Table 2 - Accent 63"/>
    <w:basedOn w:val="723"/>
    <w:uiPriority w:val="99"/>
    <w:qFormat/>
    <w:tblPr>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1301" w:customStyle="1">
    <w:name w:val="List Table 33"/>
    <w:basedOn w:val="723"/>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302" w:customStyle="1">
    <w:name w:val="List Table 3 - Accent 13"/>
    <w:basedOn w:val="723"/>
    <w:uiPriority w:val="99"/>
    <w:qFormat/>
    <w:tblPr>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303" w:customStyle="1">
    <w:name w:val="List Table 3 - Accent 23"/>
    <w:basedOn w:val="723"/>
    <w:uiPriority w:val="99"/>
    <w:qFormat/>
    <w:tblPr>
      <w:tblBorders>
        <w:top w:val="single" w:color="D99695" w:sz="4" w:space="0"/>
        <w:left w:val="single" w:color="D99695" w:sz="4" w:space="0"/>
        <w:bottom w:val="single" w:color="D99695" w:sz="4" w:space="0"/>
        <w:right w:val="single" w:color="D99695" w:sz="4" w:space="0"/>
      </w:tblBorders>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1304" w:customStyle="1">
    <w:name w:val="List Table 3 - Accent 33"/>
    <w:basedOn w:val="723"/>
    <w:uiPriority w:val="99"/>
    <w:qFormat/>
    <w:tblPr>
      <w:tblBorders>
        <w:top w:val="single" w:color="C3D69B" w:sz="4" w:space="0"/>
        <w:left w:val="single" w:color="C3D69B" w:sz="4" w:space="0"/>
        <w:bottom w:val="single" w:color="C3D69B" w:sz="4" w:space="0"/>
        <w:right w:val="single" w:color="C3D69B" w:sz="4" w:space="0"/>
      </w:tblBorders>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1305" w:customStyle="1">
    <w:name w:val="List Table 3 - Accent 43"/>
    <w:basedOn w:val="723"/>
    <w:uiPriority w:val="99"/>
    <w:qFormat/>
    <w:tblPr>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306" w:customStyle="1">
    <w:name w:val="List Table 3 - Accent 53"/>
    <w:basedOn w:val="723"/>
    <w:uiPriority w:val="99"/>
    <w:qFormat/>
    <w:tblPr>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307" w:customStyle="1">
    <w:name w:val="List Table 3 - Accent 63"/>
    <w:basedOn w:val="723"/>
    <w:uiPriority w:val="99"/>
    <w:qFormat/>
    <w:tblPr>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308" w:customStyle="1">
    <w:name w:val="List Table 43"/>
    <w:basedOn w:val="723"/>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309" w:customStyle="1">
    <w:name w:val="List Table 4 - Accent 13"/>
    <w:basedOn w:val="723"/>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310" w:customStyle="1">
    <w:name w:val="List Table 4 - Accent 23"/>
    <w:basedOn w:val="723"/>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311" w:customStyle="1">
    <w:name w:val="List Table 4 - Accent 33"/>
    <w:basedOn w:val="72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312" w:customStyle="1">
    <w:name w:val="List Table 4 - Accent 43"/>
    <w:basedOn w:val="723"/>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313" w:customStyle="1">
    <w:name w:val="List Table 4 - Accent 53"/>
    <w:basedOn w:val="723"/>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314" w:customStyle="1">
    <w:name w:val="List Table 4 - Accent 63"/>
    <w:basedOn w:val="723"/>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315" w:customStyle="1">
    <w:name w:val="List Table 5 Dark3"/>
    <w:basedOn w:val="723"/>
    <w:uiPriority w:val="99"/>
    <w:qFormat/>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316" w:customStyle="1">
    <w:name w:val="List Table 5 Dark - Accent 13"/>
    <w:basedOn w:val="723"/>
    <w:uiPriority w:val="99"/>
    <w:qFormat/>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1317" w:customStyle="1">
    <w:name w:val="List Table 5 Dark - Accent 23"/>
    <w:basedOn w:val="723"/>
    <w:uiPriority w:val="99"/>
    <w:qFormat/>
    <w:tblPr>
      <w:tblBorders>
        <w:top w:val="single" w:color="D99695" w:sz="32" w:space="0"/>
        <w:left w:val="single" w:color="D99695" w:sz="32" w:space="0"/>
        <w:bottom w:val="single" w:color="D99695" w:sz="32" w:space="0"/>
        <w:right w:val="single" w:color="D99695" w:sz="32" w:space="0"/>
      </w:tblBorders>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1318" w:customStyle="1">
    <w:name w:val="List Table 5 Dark - Accent 33"/>
    <w:basedOn w:val="723"/>
    <w:uiPriority w:val="99"/>
    <w:qFormat/>
    <w:tblPr>
      <w:tblBorders>
        <w:top w:val="single" w:color="C3D69B" w:sz="32" w:space="0"/>
        <w:left w:val="single" w:color="C3D69B" w:sz="32" w:space="0"/>
        <w:bottom w:val="single" w:color="C3D69B" w:sz="32" w:space="0"/>
        <w:right w:val="single" w:color="C3D69B" w:sz="32" w:space="0"/>
      </w:tblBorders>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1319" w:customStyle="1">
    <w:name w:val="List Table 5 Dark - Accent 43"/>
    <w:basedOn w:val="723"/>
    <w:uiPriority w:val="99"/>
    <w:qFormat/>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1320" w:customStyle="1">
    <w:name w:val="List Table 5 Dark - Accent 53"/>
    <w:basedOn w:val="723"/>
    <w:uiPriority w:val="99"/>
    <w:qFormat/>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1321" w:customStyle="1">
    <w:name w:val="List Table 5 Dark - Accent 63"/>
    <w:basedOn w:val="723"/>
    <w:uiPriority w:val="99"/>
    <w:qFormat/>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322" w:customStyle="1">
    <w:name w:val="List Table 6 Colorful3"/>
    <w:basedOn w:val="723"/>
    <w:uiPriority w:val="99"/>
    <w:qFormat/>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323" w:customStyle="1">
    <w:name w:val="List Table 6 Colorful - Accent 13"/>
    <w:basedOn w:val="723"/>
    <w:uiPriority w:val="99"/>
    <w:qFormat/>
    <w:tblPr>
      <w:tblBorders>
        <w:top w:val="single" w:color="4F81BD" w:sz="4" w:space="0"/>
        <w:bottom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bottom w:val="single" w:color="4F81BD" w:sz="4" w:space="0"/>
        </w:tcBorders>
      </w:tcPr>
    </w:tblStylePr>
    <w:tblStylePr w:type="lastCol">
      <w:rPr>
        <w:b/>
        <w:color w:val="2a4a71"/>
      </w:rPr>
    </w:tblStylePr>
    <w:tblStylePr w:type="lastRow">
      <w:rPr>
        <w:b/>
        <w:color w:val="2a4a71"/>
      </w:rPr>
      <w:tcPr>
        <w:tcBorders>
          <w:top w:val="single" w:color="4F81BD" w:sz="4" w:space="0"/>
        </w:tcBorders>
      </w:tcPr>
    </w:tblStylePr>
  </w:style>
  <w:style w:type="table" w:styleId="1324" w:customStyle="1">
    <w:name w:val="List Table 6 Colorful - Accent 23"/>
    <w:basedOn w:val="723"/>
    <w:uiPriority w:val="99"/>
    <w:qFormat/>
    <w:tblPr>
      <w:tblBorders>
        <w:top w:val="single" w:color="D99695" w:sz="4" w:space="0"/>
        <w:bottom w:val="single" w:color="D99695" w:sz="4" w:space="0"/>
      </w:tblBorders>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4" w:space="0"/>
        </w:tcBorders>
      </w:tcPr>
    </w:tblStylePr>
    <w:tblStylePr w:type="lastCol">
      <w:rPr>
        <w:b/>
        <w:color w:val="d99695"/>
      </w:rPr>
    </w:tblStylePr>
    <w:tblStylePr w:type="lastRow">
      <w:rPr>
        <w:b/>
        <w:color w:val="d99695"/>
      </w:rPr>
      <w:tcPr>
        <w:tcBorders>
          <w:top w:val="single" w:color="D99695" w:sz="4" w:space="0"/>
        </w:tcBorders>
      </w:tcPr>
    </w:tblStylePr>
  </w:style>
  <w:style w:type="table" w:styleId="1325" w:customStyle="1">
    <w:name w:val="List Table 6 Colorful - Accent 33"/>
    <w:basedOn w:val="723"/>
    <w:uiPriority w:val="99"/>
    <w:qFormat/>
    <w:tblPr>
      <w:tblBorders>
        <w:top w:val="single" w:color="C3D69B" w:sz="4" w:space="0"/>
        <w:bottom w:val="single" w:color="C3D69B" w:sz="4" w:space="0"/>
      </w:tblBorders>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B" w:sz="4" w:space="0"/>
        </w:tcBorders>
      </w:tcPr>
    </w:tblStylePr>
    <w:tblStylePr w:type="lastCol">
      <w:rPr>
        <w:b/>
        <w:color w:val="c3d69b"/>
      </w:rPr>
    </w:tblStylePr>
    <w:tblStylePr w:type="lastRow">
      <w:rPr>
        <w:b/>
        <w:color w:val="c3d69b"/>
      </w:rPr>
      <w:tcPr>
        <w:tcBorders>
          <w:top w:val="single" w:color="C3D69B" w:sz="4" w:space="0"/>
        </w:tcBorders>
      </w:tcPr>
    </w:tblStylePr>
  </w:style>
  <w:style w:type="table" w:styleId="1326" w:customStyle="1">
    <w:name w:val="List Table 6 Colorful - Accent 43"/>
    <w:basedOn w:val="723"/>
    <w:uiPriority w:val="99"/>
    <w:qFormat/>
    <w:tblPr>
      <w:tblBorders>
        <w:top w:val="single" w:color="B2A1C6" w:sz="4" w:space="0"/>
        <w:bottom w:val="single" w:color="B2A1C6" w:sz="4" w:space="0"/>
      </w:tblBorders>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4" w:space="0"/>
        </w:tcBorders>
      </w:tcPr>
    </w:tblStylePr>
    <w:tblStylePr w:type="lastCol">
      <w:rPr>
        <w:b/>
        <w:color w:val="b2a1c6"/>
      </w:rPr>
    </w:tblStylePr>
    <w:tblStylePr w:type="lastRow">
      <w:rPr>
        <w:b/>
        <w:color w:val="b2a1c6"/>
      </w:rPr>
      <w:tcPr>
        <w:tcBorders>
          <w:top w:val="single" w:color="B2A1C6" w:sz="4" w:space="0"/>
        </w:tcBorders>
      </w:tcPr>
    </w:tblStylePr>
  </w:style>
  <w:style w:type="table" w:styleId="1327" w:customStyle="1">
    <w:name w:val="List Table 6 Colorful - Accent 53"/>
    <w:basedOn w:val="723"/>
    <w:uiPriority w:val="99"/>
    <w:qFormat/>
    <w:tblPr>
      <w:tblBorders>
        <w:top w:val="single" w:color="92CCDC" w:sz="4" w:space="0"/>
        <w:bottom w:val="single" w:color="92CCDC" w:sz="4" w:space="0"/>
      </w:tblBorders>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b/>
        <w:color w:val="92ccdc"/>
      </w:rPr>
    </w:tblStylePr>
    <w:tblStylePr w:type="firstRow">
      <w:rPr>
        <w:b/>
        <w:color w:val="92ccdc"/>
      </w:rPr>
      <w:tcPr>
        <w:tcBorders>
          <w:bottom w:val="single" w:color="92CCDC" w:sz="4" w:space="0"/>
        </w:tcBorders>
      </w:tcPr>
    </w:tblStylePr>
    <w:tblStylePr w:type="lastCol">
      <w:rPr>
        <w:b/>
        <w:color w:val="92ccdc"/>
      </w:rPr>
    </w:tblStylePr>
    <w:tblStylePr w:type="lastRow">
      <w:rPr>
        <w:b/>
        <w:color w:val="92ccdc"/>
      </w:rPr>
      <w:tcPr>
        <w:tcBorders>
          <w:top w:val="single" w:color="92CCDC" w:sz="4" w:space="0"/>
        </w:tcBorders>
      </w:tcPr>
    </w:tblStylePr>
  </w:style>
  <w:style w:type="table" w:styleId="1328" w:customStyle="1">
    <w:name w:val="List Table 6 Colorful - Accent 63"/>
    <w:basedOn w:val="723"/>
    <w:uiPriority w:val="99"/>
    <w:qFormat/>
    <w:tblPr>
      <w:tblBorders>
        <w:top w:val="single" w:color="FAC090" w:sz="4" w:space="0"/>
        <w:bottom w:val="single" w:color="FAC090" w:sz="4" w:space="0"/>
      </w:tblBorders>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329" w:customStyle="1">
    <w:name w:val="List Table 7 Colorful3"/>
    <w:basedOn w:val="723"/>
    <w:uiPriority w:val="99"/>
    <w:qFormat/>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330" w:customStyle="1">
    <w:name w:val="List Table 7 Colorful - Accent 13"/>
    <w:basedOn w:val="723"/>
    <w:uiPriority w:val="99"/>
    <w:qFormat/>
    <w:tblPr>
      <w:tblBorders>
        <w:right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331" w:customStyle="1">
    <w:name w:val="List Table 7 Colorful - Accent 23"/>
    <w:basedOn w:val="723"/>
    <w:uiPriority w:val="99"/>
    <w:qFormat/>
    <w:tblPr>
      <w:tblBorders>
        <w:right w:val="single" w:color="D99695" w:sz="4" w:space="0"/>
      </w:tblBorders>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99695"/>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99695"/>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99695"/>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332" w:customStyle="1">
    <w:name w:val="List Table 7 Colorful - Accent 33"/>
    <w:basedOn w:val="723"/>
    <w:uiPriority w:val="99"/>
    <w:qFormat/>
    <w:tblPr>
      <w:tblBorders>
        <w:right w:val="single" w:color="C3D69B" w:sz="4" w:space="0"/>
      </w:tblBorders>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1333" w:customStyle="1">
    <w:name w:val="List Table 7 Colorful - Accent 43"/>
    <w:basedOn w:val="723"/>
    <w:uiPriority w:val="99"/>
    <w:qFormat/>
    <w:tblPr>
      <w:tblBorders>
        <w:right w:val="single" w:color="B2A1C6" w:sz="4" w:space="0"/>
      </w:tblBorders>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6"/>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6"/>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334" w:customStyle="1">
    <w:name w:val="List Table 7 Colorful - Accent 53"/>
    <w:basedOn w:val="723"/>
    <w:uiPriority w:val="99"/>
    <w:qFormat/>
    <w:tblPr>
      <w:tblBorders>
        <w:right w:val="single" w:color="92CCDC" w:sz="4" w:space="0"/>
      </w:tblBorders>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rFonts w:ascii="Arial" w:hAnsi="Arial"/>
        <w:i/>
        <w:color w:val="92cc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c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c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c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1335" w:customStyle="1">
    <w:name w:val="List Table 7 Colorful - Accent 63"/>
    <w:basedOn w:val="723"/>
    <w:uiPriority w:val="99"/>
    <w:qFormat/>
    <w:tblPr>
      <w:tblBorders>
        <w:right w:val="single" w:color="FAC090" w:sz="4" w:space="0"/>
      </w:tblBorders>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1336" w:customStyle="1">
    <w:name w:val="Lined - Accent 12"/>
    <w:basedOn w:val="7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337" w:customStyle="1">
    <w:name w:val="Lined - Accent 22"/>
    <w:basedOn w:val="7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338" w:customStyle="1">
    <w:name w:val="Lined - Accent 32"/>
    <w:basedOn w:val="7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339" w:customStyle="1">
    <w:name w:val="Lined - Accent 42"/>
    <w:basedOn w:val="7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340" w:customStyle="1">
    <w:name w:val="Lined - Accent 52"/>
    <w:basedOn w:val="7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341" w:customStyle="1">
    <w:name w:val="Lined - Accent 62"/>
    <w:basedOn w:val="7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342" w:customStyle="1">
    <w:name w:val="Bordered &amp; Lined - Accent 12"/>
    <w:basedOn w:val="723"/>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343" w:customStyle="1">
    <w:name w:val="Bordered &amp; Lined - Accent 22"/>
    <w:basedOn w:val="723"/>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344" w:customStyle="1">
    <w:name w:val="Bordered &amp; Lined - Accent 32"/>
    <w:basedOn w:val="72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345" w:customStyle="1">
    <w:name w:val="Bordered &amp; Lined - Accent 42"/>
    <w:basedOn w:val="723"/>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346" w:customStyle="1">
    <w:name w:val="Bordered &amp; Lined - Accent 52"/>
    <w:basedOn w:val="723"/>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347" w:customStyle="1">
    <w:name w:val="Bordered &amp; Lined - Accent 62"/>
    <w:basedOn w:val="723"/>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348" w:customStyle="1">
    <w:name w:val="Bordered3"/>
    <w:basedOn w:val="723"/>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349" w:customStyle="1">
    <w:name w:val="Bordered - Accent 13"/>
    <w:basedOn w:val="723"/>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350" w:customStyle="1">
    <w:name w:val="Bordered - Accent 23"/>
    <w:basedOn w:val="723"/>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1351" w:customStyle="1">
    <w:name w:val="Bordered - Accent 33"/>
    <w:basedOn w:val="72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1352" w:customStyle="1">
    <w:name w:val="Bordered - Accent 43"/>
    <w:basedOn w:val="723"/>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353" w:customStyle="1">
    <w:name w:val="Bordered - Accent 53"/>
    <w:basedOn w:val="723"/>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354" w:customStyle="1">
    <w:name w:val="Bordered - Accent 63"/>
    <w:basedOn w:val="723"/>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table" w:styleId="1355" w:customStyle="1">
    <w:name w:val="网格型3"/>
    <w:basedOn w:val="72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56" w:customStyle="1">
    <w:name w:val="网格型12"/>
    <w:basedOn w:val="72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57" w:customStyle="1">
    <w:name w:val="批注框文本 字符"/>
    <w:basedOn w:val="722"/>
    <w:link w:val="739"/>
    <w:uiPriority w:val="99"/>
    <w:semiHidden/>
    <w:qFormat/>
    <w:rPr>
      <w:sz w:val="18"/>
      <w:szCs w:val="18"/>
    </w:rPr>
  </w:style>
  <w:style w:type="character" w:styleId="1358" w:customStyle="1">
    <w:name w:val="标题 4 字符"/>
    <w:basedOn w:val="722"/>
    <w:link w:val="716"/>
    <w:uiPriority w:val="9"/>
    <w:semiHidden/>
    <w:qFormat/>
    <w:rPr>
      <w:rFonts w:asciiTheme="majorHAnsi" w:hAnsiTheme="majorHAnsi" w:eastAsiaTheme="majorEastAsia" w:cstheme="majorBidi"/>
      <w:b/>
      <w:bCs/>
      <w:sz w:val="28"/>
      <w:szCs w:val="28"/>
    </w:rPr>
  </w:style>
  <w:style w:type="table" w:styleId="1359" w:customStyle="1">
    <w:name w:val="网格型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360" w:customStyle="1">
    <w:name w:val="text-orange-6"/>
    <w:basedOn w:val="722"/>
    <w:uiPriority w:val="0"/>
    <w:qFormat/>
  </w:style>
  <w:style w:type="paragraph" w:styleId="1361" w:customStyle="1">
    <w:name w:val="正文！"/>
    <w:basedOn w:val="712"/>
    <w:link w:val="1362"/>
    <w:uiPriority w:val="0"/>
    <w:qFormat/>
    <w:pPr>
      <w:ind w:firstLine="560"/>
      <w:jc w:val="both"/>
      <w:spacing w:after="0" w:line="240" w:lineRule="auto"/>
      <w:widowControl w:val="off"/>
    </w:pPr>
    <w:rPr>
      <w:rFonts w:ascii="仿宋" w:hAnsi="仿宋" w:eastAsia="仿宋" w:cs="Times New Roman"/>
      <w:color w:val="000000"/>
      <w:sz w:val="28"/>
      <w:szCs w:val="28"/>
      <w:lang w:eastAsia="zh-CN"/>
    </w:rPr>
  </w:style>
  <w:style w:type="character" w:styleId="1362" w:customStyle="1">
    <w:name w:val="正文！ 字符"/>
    <w:basedOn w:val="722"/>
    <w:link w:val="1361"/>
    <w:uiPriority w:val="0"/>
    <w:qFormat/>
    <w:rPr>
      <w:rFonts w:ascii="仿宋" w:hAnsi="仿宋" w:eastAsia="仿宋" w:cs="Times New Roman"/>
      <w:color w:val="000000"/>
      <w:sz w:val="28"/>
      <w:szCs w:val="28"/>
      <w:lang w:eastAsia="zh-CN"/>
    </w:rPr>
  </w:style>
  <w:style w:type="paragraph" w:styleId="1363" w:customStyle="1">
    <w:name w:val="标题3"/>
    <w:basedOn w:val="712"/>
    <w:uiPriority w:val="0"/>
    <w:qFormat/>
    <w:pPr>
      <w:contextualSpacing/>
      <w:jc w:val="both"/>
      <w:keepLines/>
      <w:keepNext/>
      <w:spacing w:after="0" w:line="360" w:lineRule="auto"/>
      <w:widowControl w:val="off"/>
      <w:tabs>
        <w:tab w:val="left" w:pos="360" w:leader="none"/>
      </w:tabs>
      <w:outlineLvl w:val="2"/>
    </w:pPr>
    <w:rPr>
      <w:rFonts w:ascii="Times New Roman" w:hAnsi="Times New Roman" w:eastAsia="仿宋" w:cs="Times New Roman"/>
      <w:b/>
      <w:bCs/>
      <w:sz w:val="28"/>
      <w:szCs w:val="28"/>
      <w:lang w:eastAsia="zh-CN"/>
    </w:rPr>
  </w:style>
  <w:style w:type="paragraph" w:styleId="1364" w:customStyle="1">
    <w:name w:val="标题6"/>
    <w:basedOn w:val="712"/>
    <w:uiPriority w:val="0"/>
    <w:qFormat/>
    <w:pPr>
      <w:contextualSpacing/>
      <w:jc w:val="both"/>
      <w:keepLines/>
      <w:keepNext/>
      <w:spacing w:after="0" w:line="360" w:lineRule="auto"/>
      <w:widowControl w:val="off"/>
      <w:tabs>
        <w:tab w:val="left" w:pos="360" w:leader="none"/>
      </w:tabs>
      <w:outlineLvl w:val="5"/>
    </w:pPr>
    <w:rPr>
      <w:rFonts w:ascii="Times New Roman" w:hAnsi="Times New Roman" w:eastAsia="仿宋" w:cs="Times New Roman"/>
      <w:b/>
      <w:bCs/>
      <w:sz w:val="28"/>
      <w:szCs w:val="28"/>
      <w:lang w:eastAsia="zh-CN"/>
    </w:rPr>
  </w:style>
  <w:style w:type="paragraph" w:styleId="1365" w:customStyle="1">
    <w:name w:val="标题7"/>
    <w:basedOn w:val="712"/>
    <w:next w:val="1364"/>
    <w:uiPriority w:val="0"/>
    <w:qFormat/>
    <w:pPr>
      <w:contextualSpacing/>
      <w:jc w:val="both"/>
      <w:keepLines/>
      <w:keepNext/>
      <w:spacing w:after="0" w:line="360" w:lineRule="auto"/>
      <w:widowControl w:val="off"/>
      <w:tabs>
        <w:tab w:val="left" w:pos="360" w:leader="none"/>
        <w:tab w:val="left" w:pos="1440" w:leader="none"/>
      </w:tabs>
      <w:outlineLvl w:val="7"/>
    </w:pPr>
    <w:rPr>
      <w:rFonts w:ascii="Times New Roman" w:hAnsi="Times New Roman" w:eastAsia="仿宋" w:cs="Times New Roman"/>
      <w:b/>
      <w:sz w:val="28"/>
      <w:szCs w:val="24"/>
      <w:lang w:eastAsia="zh-CN"/>
    </w:rPr>
  </w:style>
  <w:style w:type="paragraph" w:styleId="1366" w:customStyle="1">
    <w:name w:val="Normal_3"/>
    <w:uiPriority w:val="0"/>
    <w:qFormat/>
    <w:rPr>
      <w:rFonts w:ascii="Times New Roman" w:hAnsi="Times New Roman" w:eastAsia="Times New Roman" w:cs="Times New Roman"/>
      <w:sz w:val="24"/>
      <w:szCs w:val="24"/>
      <w:lang w:val="en-US" w:eastAsia="zh-CN" w:bidi="ar-SA"/>
    </w:rPr>
  </w:style>
  <w:style w:type="paragraph" w:styleId="1367" w:customStyle="1">
    <w:name w:val="p0"/>
    <w:basedOn w:val="712"/>
    <w:uiPriority w:val="0"/>
    <w:qFormat/>
    <w:pPr>
      <w:spacing w:before="100" w:beforeAutospacing="1" w:after="100" w:afterAutospacing="1"/>
    </w:pPr>
    <w:rPr>
      <w:rFonts w:ascii="宋体" w:hAnsi="宋体" w:cs="宋体"/>
      <w:sz w:val="24"/>
      <w:szCs w:val="24"/>
    </w:rPr>
  </w:style>
  <w:style w:type="paragraph" w:styleId="1368"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369" w:customStyle="1">
    <w:name w:val="列出段落1"/>
    <w:basedOn w:val="712"/>
    <w:uiPriority w:val="0"/>
    <w:qFormat/>
    <w:pPr>
      <w:ind w:firstLine="420"/>
    </w:pPr>
    <w:rPr>
      <w:szCs w:val="21"/>
    </w:rPr>
  </w:style>
  <w:style w:type="character" w:styleId="1370" w:customStyle="1">
    <w:name w:val="批注文字 字符"/>
    <w:basedOn w:val="722"/>
    <w:link w:val="728"/>
    <w:uiPriority w:val="99"/>
    <w:qFormat/>
    <w:rPr>
      <w:sz w:val="22"/>
      <w:szCs w:val="22"/>
      <w:lang w:eastAsia="en-US"/>
    </w:rPr>
  </w:style>
  <w:style w:type="character" w:styleId="1371" w:customStyle="1">
    <w:name w:val="批注主题 字符"/>
    <w:basedOn w:val="1370"/>
    <w:link w:val="751"/>
    <w:uiPriority w:val="99"/>
    <w:semiHidden/>
    <w:qFormat/>
    <w:rPr>
      <w:b/>
      <w:bCs/>
      <w:sz w:val="22"/>
      <w:szCs w:val="22"/>
      <w:lang w:eastAsia="en-US"/>
    </w:rPr>
  </w:style>
  <w:style w:type="paragraph" w:styleId="1372" w:customStyle="1">
    <w:name w:val="列出段落3"/>
    <w:basedOn w:val="712"/>
    <w:uiPriority w:val="99"/>
    <w:qFormat/>
    <w:pPr>
      <w:ind w:firstLine="420"/>
    </w:pPr>
    <w:rPr>
      <w:rFonts w:ascii="Calibri" w:hAnsi="Calibri"/>
    </w:rPr>
  </w:style>
  <w:style w:type="paragraph" w:styleId="1373" w:customStyle="1">
    <w:name w:val="Normal_28"/>
    <w:uiPriority w:val="0"/>
    <w:qFormat/>
    <w:rPr>
      <w:rFonts w:ascii="Times New Roman" w:hAnsi="Times New Roman" w:eastAsia="Times New Roman" w:cs="Times New Roman"/>
      <w:sz w:val="24"/>
      <w:szCs w:val="24"/>
      <w:lang w:val="en-US" w:eastAsia="zh-CN" w:bidi="ar-SA"/>
    </w:rPr>
  </w:style>
  <w:style w:type="paragraph" w:styleId="1374" w:customStyle="1">
    <w:name w:val="正文_11"/>
    <w:uiPriority w:val="0"/>
    <w:qFormat/>
    <w:pPr>
      <w:jc w:val="both"/>
      <w:widowControl w:val="off"/>
    </w:pPr>
    <w:rPr>
      <w:rFonts w:ascii="Calibri" w:hAnsi="Calibri" w:eastAsia="宋体" w:cs="Times New Roman"/>
      <w:sz w:val="21"/>
      <w:szCs w:val="22"/>
      <w:lang w:val="en-US" w:eastAsia="zh-CN" w:bidi="ar-SA"/>
    </w:rPr>
  </w:style>
  <w:style w:type="paragraph" w:styleId="1375" w:customStyle="1">
    <w:name w:val="样式3"/>
    <w:basedOn w:val="735"/>
    <w:uiPriority w:val="0"/>
    <w:qFormat/>
    <w:pPr>
      <w:tabs>
        <w:tab w:val="left" w:pos="2790" w:leader="none"/>
        <w:tab w:val="left" w:pos="4230" w:leader="none"/>
      </w:tabs>
    </w:pPr>
    <w:rPr>
      <w:rFonts w:ascii="Times New Roman" w:hAnsi="Times New Roman" w:eastAsia="宋体" w:cs="Times New Roman"/>
    </w:rPr>
  </w:style>
  <w:style w:type="paragraph" w:styleId="1376" w:customStyle="1">
    <w:name w:val="WPSOffice手动目录 1"/>
    <w:uiPriority w:val="0"/>
    <w:qFormat/>
    <w:rPr>
      <w:rFonts w:ascii="Times New Roman" w:hAnsi="Times New Roman" w:eastAsia="宋体" w:cs="Times New Roman"/>
      <w:lang w:val="en-US" w:eastAsia="zh-CN" w:bidi="ar-SA"/>
    </w:rPr>
  </w:style>
  <w:style w:type="paragraph" w:styleId="1377" w:customStyle="1">
    <w:name w:val="Normal_19"/>
    <w:next w:val="1378"/>
    <w:uiPriority w:val="0"/>
    <w:qFormat/>
    <w:pPr>
      <w:jc w:val="both"/>
      <w:widowControl w:val="off"/>
    </w:pPr>
    <w:rPr>
      <w:rFonts w:ascii="Times New Roman" w:hAnsi="Times New Roman" w:eastAsia="宋体" w:cs="Times New Roman"/>
      <w:sz w:val="21"/>
      <w:szCs w:val="24"/>
      <w:lang w:val="en-US" w:eastAsia="zh-CN" w:bidi="ar-SA"/>
    </w:rPr>
  </w:style>
  <w:style w:type="paragraph" w:styleId="1378" w:customStyle="1">
    <w:name w:val="正文文本5"/>
    <w:basedOn w:val="1377"/>
    <w:uiPriority w:val="0"/>
    <w:qFormat/>
    <w:rPr>
      <w:rFonts w:ascii="楷体_GB2312" w:hAnsi="Arial" w:eastAsia="楷体_GB2312"/>
      <w:sz w:val="28"/>
      <w:szCs w:val="20"/>
    </w:rPr>
  </w:style>
  <w:style w:type="paragraph" w:styleId="1379" w:customStyle="1">
    <w:name w:val="Normal_18"/>
    <w:uiPriority w:val="0"/>
    <w:qFormat/>
    <w:rPr>
      <w:rFonts w:ascii="Times New Roman" w:hAnsi="Times New Roman" w:eastAsia="Times New Roman" w:cs="Times New Roman"/>
      <w:sz w:val="24"/>
      <w:szCs w:val="24"/>
      <w:lang w:val="en-US" w:eastAsia="zh-CN" w:bidi="ar-SA"/>
    </w:rPr>
  </w:style>
  <w:style w:type="paragraph" w:styleId="1380" w:customStyle="1">
    <w:name w:val="正文文本缩进3"/>
    <w:basedOn w:val="1377"/>
    <w:uiPriority w:val="99"/>
    <w:qFormat/>
    <w:pPr>
      <w:ind w:left="420"/>
      <w:spacing w:after="120"/>
    </w:pPr>
  </w:style>
  <w:style w:type="paragraph" w:styleId="1381" w:customStyle="1">
    <w:name w:val="Normal Indent_0"/>
    <w:basedOn w:val="1377"/>
    <w:uiPriority w:val="0"/>
    <w:qFormat/>
    <w:pPr>
      <w:ind w:firstLine="420"/>
    </w:pPr>
  </w:style>
  <w:style w:type="paragraph" w:styleId="1382" w:customStyle="1">
    <w:name w:val="Normal_13_0"/>
    <w:uiPriority w:val="0"/>
    <w:qFormat/>
    <w:rPr>
      <w:rFonts w:ascii="Times New Roman" w:hAnsi="Times New Roman" w:eastAsia="Times New Roman" w:cs="Times New Roman"/>
      <w:sz w:val="24"/>
      <w:szCs w:val="24"/>
      <w:lang w:val="en-US" w:eastAsia="zh-CN" w:bidi="ar-SA"/>
    </w:rPr>
  </w:style>
  <w:style w:type="numbering" w:styleId="13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Yin</dc:creator>
  <cp:lastModifiedBy>印远</cp:lastModifiedBy>
  <cp:revision>35</cp:revision>
  <dcterms:created xsi:type="dcterms:W3CDTF">2025-10-16T03:01:00Z</dcterms:created>
  <dcterms:modified xsi:type="dcterms:W3CDTF">2025-10-24T06:20:49Z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61B4271523D04ED886FB8E18BD6CBADC_13</vt:lpwstr>
  </property>
  <property fmtid="{D5CDD505-2E9C-101B-9397-08002B2CF9AE}" pid="4" name="KSOTemplateDocerSaveRecord">
    <vt:lpwstr>eyJoZGlkIjoiZjU0YjNkNzVhMTNkNTQ3NTU4MTg2NDUyNDgwMzFmMjkiLCJ1c2VySWQiOiI0NTY5MjM3MzgifQ==</vt:lpwstr>
  </property>
</Properties>
</file>